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39C9247" w:rsidR="00D1494E" w:rsidRDefault="006E343F">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PTF </w:t>
      </w:r>
      <w:r w:rsidR="00685647">
        <w:rPr>
          <w:rFonts w:ascii="Times New Roman" w:eastAsia="Times New Roman" w:hAnsi="Times New Roman" w:cs="Times New Roman"/>
          <w:sz w:val="24"/>
          <w:szCs w:val="24"/>
        </w:rPr>
        <w:t xml:space="preserve">VEG </w:t>
      </w:r>
      <w:r>
        <w:rPr>
          <w:rFonts w:ascii="Times New Roman" w:eastAsia="Times New Roman" w:hAnsi="Times New Roman" w:cs="Times New Roman"/>
          <w:sz w:val="24"/>
          <w:szCs w:val="24"/>
        </w:rPr>
        <w:t>Tervezet</w:t>
      </w:r>
    </w:p>
    <w:p w14:paraId="08A493A0" w14:textId="323FD327" w:rsidR="00685647" w:rsidRPr="00685647" w:rsidRDefault="00685647">
      <w:pPr>
        <w:spacing w:after="280" w:line="240" w:lineRule="auto"/>
        <w:rPr>
          <w:rFonts w:ascii="Times New Roman" w:eastAsia="Times New Roman" w:hAnsi="Times New Roman" w:cs="Times New Roman"/>
          <w:b/>
          <w:i/>
          <w:sz w:val="24"/>
          <w:szCs w:val="24"/>
        </w:rPr>
      </w:pPr>
      <w:r w:rsidRPr="00685647">
        <w:rPr>
          <w:rFonts w:ascii="Times New Roman" w:eastAsia="Times New Roman" w:hAnsi="Times New Roman" w:cs="Times New Roman"/>
          <w:b/>
          <w:i/>
          <w:sz w:val="24"/>
          <w:szCs w:val="24"/>
        </w:rPr>
        <w:t>Vezetői kihívások az egyházi szervezetek gazdálkodásában szakirányú továbbképzési szak</w:t>
      </w:r>
    </w:p>
    <w:p w14:paraId="00000004" w14:textId="5DCDA4F7" w:rsidR="00D1494E" w:rsidRDefault="00685647">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w:t>
      </w:r>
      <w:r w:rsidR="006E343F">
        <w:rPr>
          <w:rFonts w:ascii="Times New Roman" w:eastAsia="Times New Roman" w:hAnsi="Times New Roman" w:cs="Times New Roman"/>
          <w:i/>
          <w:sz w:val="24"/>
          <w:szCs w:val="24"/>
        </w:rPr>
        <w:t>szakirányú továbbképzési szak ismeretkörei</w:t>
      </w:r>
    </w:p>
    <w:p w14:paraId="00000005" w14:textId="611E713B" w:rsidR="00D1494E" w:rsidRDefault="00685647">
      <w:pPr>
        <w:numPr>
          <w:ilvl w:val="0"/>
          <w:numId w:val="3"/>
        </w:num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Egyházi vezetési alapismeretek</w:t>
      </w:r>
    </w:p>
    <w:p w14:paraId="00000006" w14:textId="3C387D71" w:rsidR="00D1494E" w:rsidRDefault="00EF02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Egyházi jogi, adózási, pénzügyi és számviteli alapismeretek</w:t>
      </w:r>
    </w:p>
    <w:p w14:paraId="5E31199D" w14:textId="4317FB3D" w:rsidR="00EF02A1" w:rsidRDefault="00EF02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Alkalmazások a gyakorlatban</w:t>
      </w:r>
    </w:p>
    <w:p w14:paraId="00000008" w14:textId="77777777" w:rsidR="00D1494E" w:rsidRDefault="006E343F">
      <w:pPr>
        <w:spacing w:before="280"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Oktatók</w:t>
      </w:r>
    </w:p>
    <w:p w14:paraId="5C2C12D1" w14:textId="6F5DCA91" w:rsidR="00EF02A1" w:rsidRDefault="00EF02A1">
      <w:pPr>
        <w:numPr>
          <w:ilvl w:val="1"/>
          <w:numId w:val="4"/>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Gellén Márton (GM)</w:t>
      </w:r>
    </w:p>
    <w:p w14:paraId="4963FACD" w14:textId="5548FE72" w:rsidR="00EF02A1" w:rsidRDefault="00EF02A1">
      <w:pPr>
        <w:numPr>
          <w:ilvl w:val="1"/>
          <w:numId w:val="4"/>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Schauermann Tamás (</w:t>
      </w:r>
      <w:proofErr w:type="spellStart"/>
      <w:r>
        <w:rPr>
          <w:rFonts w:ascii="Times New Roman" w:eastAsia="Times New Roman" w:hAnsi="Times New Roman" w:cs="Times New Roman"/>
          <w:color w:val="000000"/>
          <w:sz w:val="24"/>
          <w:szCs w:val="24"/>
        </w:rPr>
        <w:t>SchT</w:t>
      </w:r>
      <w:proofErr w:type="spellEnd"/>
      <w:r>
        <w:rPr>
          <w:rFonts w:ascii="Times New Roman" w:eastAsia="Times New Roman" w:hAnsi="Times New Roman" w:cs="Times New Roman"/>
          <w:color w:val="000000"/>
          <w:sz w:val="24"/>
          <w:szCs w:val="24"/>
        </w:rPr>
        <w:t>)</w:t>
      </w:r>
    </w:p>
    <w:p w14:paraId="1BA2FFFC" w14:textId="291D0FC6" w:rsidR="0013666E" w:rsidRDefault="0013666E">
      <w:pPr>
        <w:numPr>
          <w:ilvl w:val="1"/>
          <w:numId w:val="4"/>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Sitkuné</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Schönek</w:t>
      </w:r>
      <w:proofErr w:type="spellEnd"/>
      <w:r>
        <w:rPr>
          <w:rFonts w:ascii="Times New Roman" w:eastAsia="Times New Roman" w:hAnsi="Times New Roman" w:cs="Times New Roman"/>
          <w:color w:val="000000"/>
          <w:sz w:val="24"/>
          <w:szCs w:val="24"/>
        </w:rPr>
        <w:t xml:space="preserve"> Márta (</w:t>
      </w:r>
      <w:proofErr w:type="spellStart"/>
      <w:r>
        <w:rPr>
          <w:rFonts w:ascii="Times New Roman" w:eastAsia="Times New Roman" w:hAnsi="Times New Roman" w:cs="Times New Roman"/>
          <w:color w:val="000000"/>
          <w:sz w:val="24"/>
          <w:szCs w:val="24"/>
        </w:rPr>
        <w:t>SSchM</w:t>
      </w:r>
      <w:proofErr w:type="spellEnd"/>
      <w:r>
        <w:rPr>
          <w:rFonts w:ascii="Times New Roman" w:eastAsia="Times New Roman" w:hAnsi="Times New Roman" w:cs="Times New Roman"/>
          <w:color w:val="000000"/>
          <w:sz w:val="24"/>
          <w:szCs w:val="24"/>
        </w:rPr>
        <w:t>)</w:t>
      </w:r>
    </w:p>
    <w:p w14:paraId="5C174121" w14:textId="7EF01244" w:rsidR="00EF02A1" w:rsidRPr="00EF02A1" w:rsidRDefault="00EF02A1" w:rsidP="00EF02A1">
      <w:pPr>
        <w:numPr>
          <w:ilvl w:val="1"/>
          <w:numId w:val="4"/>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Somogyi Melinda (SM)</w:t>
      </w:r>
    </w:p>
    <w:p w14:paraId="00000014" w14:textId="0A0E2848" w:rsidR="00D1494E" w:rsidRDefault="006E343F">
      <w:pPr>
        <w:numPr>
          <w:ilvl w:val="1"/>
          <w:numId w:val="4"/>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Szalai Zsolt (</w:t>
      </w:r>
      <w:proofErr w:type="spellStart"/>
      <w:r>
        <w:rPr>
          <w:rFonts w:ascii="Times New Roman" w:eastAsia="Times New Roman" w:hAnsi="Times New Roman" w:cs="Times New Roman"/>
          <w:color w:val="000000"/>
          <w:sz w:val="24"/>
          <w:szCs w:val="24"/>
        </w:rPr>
        <w:t>SzZs</w:t>
      </w:r>
      <w:proofErr w:type="spellEnd"/>
      <w:r>
        <w:rPr>
          <w:rFonts w:ascii="Times New Roman" w:eastAsia="Times New Roman" w:hAnsi="Times New Roman" w:cs="Times New Roman"/>
          <w:color w:val="000000"/>
          <w:sz w:val="24"/>
          <w:szCs w:val="24"/>
        </w:rPr>
        <w:t>)</w:t>
      </w:r>
    </w:p>
    <w:p w14:paraId="00000015" w14:textId="5AF9C52B" w:rsidR="00D1494E" w:rsidRDefault="006E343F">
      <w:pPr>
        <w:numPr>
          <w:ilvl w:val="1"/>
          <w:numId w:val="4"/>
        </w:numPr>
        <w:pBdr>
          <w:top w:val="nil"/>
          <w:left w:val="nil"/>
          <w:bottom w:val="nil"/>
          <w:right w:val="nil"/>
          <w:between w:val="nil"/>
        </w:pBdr>
        <w:spacing w:after="28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Tomka János (TJ)</w:t>
      </w:r>
    </w:p>
    <w:p w14:paraId="00000016" w14:textId="77777777" w:rsidR="00D1494E" w:rsidRDefault="006E343F">
      <w:pPr>
        <w:spacing w:before="280" w:after="28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képzés tantárgyai (oktatói) ismeretköri besorolások, kreditértékek</w:t>
      </w:r>
    </w:p>
    <w:p w14:paraId="36E2116F" w14:textId="5A180A28" w:rsidR="00962531" w:rsidRDefault="006E343F" w:rsidP="00962531">
      <w:pPr>
        <w:spacing w:before="280" w:after="28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Első fé</w:t>
      </w:r>
      <w:r w:rsidR="00962531">
        <w:rPr>
          <w:rFonts w:ascii="Times New Roman" w:eastAsia="Times New Roman" w:hAnsi="Times New Roman" w:cs="Times New Roman"/>
          <w:i/>
          <w:color w:val="000000"/>
          <w:sz w:val="24"/>
          <w:szCs w:val="24"/>
        </w:rPr>
        <w:t>lév</w:t>
      </w:r>
    </w:p>
    <w:p w14:paraId="2E42ABD3" w14:textId="1BB39A76" w:rsidR="00962531" w:rsidRDefault="00962531" w:rsidP="00962531">
      <w:pPr>
        <w:numPr>
          <w:ilvl w:val="0"/>
          <w:numId w:val="1"/>
        </w:numPr>
        <w:pBdr>
          <w:top w:val="nil"/>
          <w:left w:val="nil"/>
          <w:bottom w:val="nil"/>
          <w:right w:val="nil"/>
          <w:between w:val="nil"/>
        </w:pBdr>
        <w:spacing w:before="280" w:after="0" w:line="240" w:lineRule="auto"/>
        <w:ind w:left="1134"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Értékvezérelt</w:t>
      </w:r>
      <w:proofErr w:type="spellEnd"/>
      <w:r>
        <w:rPr>
          <w:rFonts w:ascii="Times New Roman" w:eastAsia="Times New Roman" w:hAnsi="Times New Roman" w:cs="Times New Roman"/>
          <w:color w:val="000000"/>
          <w:sz w:val="24"/>
          <w:szCs w:val="24"/>
        </w:rPr>
        <w:t xml:space="preserve"> vezetés</w:t>
      </w:r>
      <w:r w:rsidR="00BD5B23">
        <w:rPr>
          <w:rFonts w:ascii="Times New Roman" w:eastAsia="Times New Roman" w:hAnsi="Times New Roman" w:cs="Times New Roman"/>
          <w:color w:val="000000"/>
          <w:sz w:val="24"/>
          <w:szCs w:val="24"/>
        </w:rPr>
        <w:t xml:space="preserve"> (TJ) A, </w:t>
      </w:r>
      <w:r w:rsidR="00F620DE">
        <w:rPr>
          <w:rFonts w:ascii="Times New Roman" w:eastAsia="Times New Roman" w:hAnsi="Times New Roman" w:cs="Times New Roman"/>
          <w:color w:val="000000"/>
          <w:sz w:val="24"/>
          <w:szCs w:val="24"/>
        </w:rPr>
        <w:t>4</w:t>
      </w:r>
    </w:p>
    <w:p w14:paraId="4EC68A4E" w14:textId="6A1D1D4C" w:rsidR="00962531" w:rsidRDefault="00962531" w:rsidP="00962531">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Egyházi jogi alapismeretek</w:t>
      </w:r>
      <w:r w:rsidR="00F620DE">
        <w:rPr>
          <w:rFonts w:ascii="Times New Roman" w:eastAsia="Times New Roman" w:hAnsi="Times New Roman" w:cs="Times New Roman"/>
          <w:color w:val="000000"/>
          <w:sz w:val="24"/>
          <w:szCs w:val="24"/>
        </w:rPr>
        <w:t xml:space="preserve"> (GM) B, 3</w:t>
      </w:r>
    </w:p>
    <w:p w14:paraId="31B4A535" w14:textId="5AD4205B" w:rsidR="00962531" w:rsidRDefault="00962531" w:rsidP="00962531">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Sáfárság alapelemei</w:t>
      </w:r>
      <w:r w:rsidR="00F620DE">
        <w:rPr>
          <w:rFonts w:ascii="Times New Roman" w:eastAsia="Times New Roman" w:hAnsi="Times New Roman" w:cs="Times New Roman"/>
          <w:color w:val="000000"/>
          <w:sz w:val="24"/>
          <w:szCs w:val="24"/>
        </w:rPr>
        <w:t xml:space="preserve"> (</w:t>
      </w:r>
      <w:proofErr w:type="spellStart"/>
      <w:r w:rsidR="00F620DE">
        <w:rPr>
          <w:rFonts w:ascii="Times New Roman" w:eastAsia="Times New Roman" w:hAnsi="Times New Roman" w:cs="Times New Roman"/>
          <w:color w:val="000000"/>
          <w:sz w:val="24"/>
          <w:szCs w:val="24"/>
        </w:rPr>
        <w:t>SzZs</w:t>
      </w:r>
      <w:proofErr w:type="spellEnd"/>
      <w:r w:rsidR="00F620DE">
        <w:rPr>
          <w:rFonts w:ascii="Times New Roman" w:eastAsia="Times New Roman" w:hAnsi="Times New Roman" w:cs="Times New Roman"/>
          <w:color w:val="000000"/>
          <w:sz w:val="24"/>
          <w:szCs w:val="24"/>
        </w:rPr>
        <w:t>) A, 3</w:t>
      </w:r>
    </w:p>
    <w:p w14:paraId="7A32B80B" w14:textId="533BF8FD" w:rsidR="00962531" w:rsidRDefault="00962531" w:rsidP="00962531">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Tervezés és megvalósítás</w:t>
      </w:r>
      <w:r w:rsidR="00F620DE">
        <w:rPr>
          <w:rFonts w:ascii="Times New Roman" w:eastAsia="Times New Roman" w:hAnsi="Times New Roman" w:cs="Times New Roman"/>
          <w:color w:val="000000"/>
          <w:sz w:val="24"/>
          <w:szCs w:val="24"/>
        </w:rPr>
        <w:t xml:space="preserve"> (</w:t>
      </w:r>
      <w:proofErr w:type="spellStart"/>
      <w:r w:rsidR="00F620DE">
        <w:rPr>
          <w:rFonts w:ascii="Times New Roman" w:eastAsia="Times New Roman" w:hAnsi="Times New Roman" w:cs="Times New Roman"/>
          <w:color w:val="000000"/>
          <w:sz w:val="24"/>
          <w:szCs w:val="24"/>
        </w:rPr>
        <w:t>SzZs</w:t>
      </w:r>
      <w:proofErr w:type="spellEnd"/>
      <w:r w:rsidR="00F620DE">
        <w:rPr>
          <w:rFonts w:ascii="Times New Roman" w:eastAsia="Times New Roman" w:hAnsi="Times New Roman" w:cs="Times New Roman"/>
          <w:color w:val="000000"/>
          <w:sz w:val="24"/>
          <w:szCs w:val="24"/>
        </w:rPr>
        <w:t>) A, 4</w:t>
      </w:r>
    </w:p>
    <w:p w14:paraId="1D230143" w14:textId="17F91870" w:rsidR="00962531" w:rsidRDefault="00962531" w:rsidP="00962531">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Beszámolókészítés és monitoring</w:t>
      </w:r>
      <w:r w:rsidR="00F620DE">
        <w:rPr>
          <w:rFonts w:ascii="Times New Roman" w:eastAsia="Times New Roman" w:hAnsi="Times New Roman" w:cs="Times New Roman"/>
          <w:color w:val="000000"/>
          <w:sz w:val="24"/>
          <w:szCs w:val="24"/>
        </w:rPr>
        <w:t xml:space="preserve"> (SM) B, 4</w:t>
      </w:r>
    </w:p>
    <w:p w14:paraId="7D22FBBD" w14:textId="23F1DDAE" w:rsidR="00962531" w:rsidRDefault="00962531" w:rsidP="00962531">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Konfliktuskezelés bibliai alapon</w:t>
      </w:r>
      <w:r w:rsidR="00F620DE">
        <w:rPr>
          <w:rFonts w:ascii="Times New Roman" w:eastAsia="Times New Roman" w:hAnsi="Times New Roman" w:cs="Times New Roman"/>
          <w:color w:val="000000"/>
          <w:sz w:val="24"/>
          <w:szCs w:val="24"/>
        </w:rPr>
        <w:t xml:space="preserve"> (TJ) A, 3</w:t>
      </w:r>
    </w:p>
    <w:p w14:paraId="08A9FC16" w14:textId="7AE6032C" w:rsidR="00962531" w:rsidRDefault="00962531" w:rsidP="00962531">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Esettanulmányok I.</w:t>
      </w:r>
      <w:r w:rsidR="00F620DE">
        <w:rPr>
          <w:rFonts w:ascii="Times New Roman" w:eastAsia="Times New Roman" w:hAnsi="Times New Roman" w:cs="Times New Roman"/>
          <w:color w:val="000000"/>
          <w:sz w:val="24"/>
          <w:szCs w:val="24"/>
        </w:rPr>
        <w:t xml:space="preserve"> (SM, </w:t>
      </w:r>
      <w:proofErr w:type="spellStart"/>
      <w:r w:rsidR="00F620DE">
        <w:rPr>
          <w:rFonts w:ascii="Times New Roman" w:eastAsia="Times New Roman" w:hAnsi="Times New Roman" w:cs="Times New Roman"/>
          <w:color w:val="000000"/>
          <w:sz w:val="24"/>
          <w:szCs w:val="24"/>
        </w:rPr>
        <w:t>SzZs</w:t>
      </w:r>
      <w:proofErr w:type="spellEnd"/>
      <w:r w:rsidR="00F620DE">
        <w:rPr>
          <w:rFonts w:ascii="Times New Roman" w:eastAsia="Times New Roman" w:hAnsi="Times New Roman" w:cs="Times New Roman"/>
          <w:color w:val="000000"/>
          <w:sz w:val="24"/>
          <w:szCs w:val="24"/>
        </w:rPr>
        <w:t xml:space="preserve">) </w:t>
      </w:r>
      <w:r w:rsidR="003E790E">
        <w:rPr>
          <w:rFonts w:ascii="Times New Roman" w:eastAsia="Times New Roman" w:hAnsi="Times New Roman" w:cs="Times New Roman"/>
          <w:color w:val="000000"/>
          <w:sz w:val="24"/>
          <w:szCs w:val="24"/>
        </w:rPr>
        <w:t>C, 3</w:t>
      </w:r>
    </w:p>
    <w:p w14:paraId="6D5581D8" w14:textId="79223F3A" w:rsidR="00BD5B23" w:rsidRDefault="00BD5B23" w:rsidP="00BD5B23">
      <w:pPr>
        <w:pBdr>
          <w:top w:val="nil"/>
          <w:left w:val="nil"/>
          <w:bottom w:val="nil"/>
          <w:right w:val="nil"/>
          <w:between w:val="nil"/>
        </w:pBdr>
        <w:spacing w:after="0" w:line="240"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Szakdolgozati kredit: 5</w:t>
      </w:r>
    </w:p>
    <w:p w14:paraId="0000001F" w14:textId="77777777" w:rsidR="00D1494E" w:rsidRDefault="006E343F">
      <w:pPr>
        <w:spacing w:before="280" w:after="28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Második félév</w:t>
      </w:r>
    </w:p>
    <w:p w14:paraId="00000020" w14:textId="289EF74D" w:rsidR="00D1494E" w:rsidRDefault="00871CEA">
      <w:pPr>
        <w:numPr>
          <w:ilvl w:val="0"/>
          <w:numId w:val="1"/>
        </w:numPr>
        <w:pBdr>
          <w:top w:val="nil"/>
          <w:left w:val="nil"/>
          <w:bottom w:val="nil"/>
          <w:right w:val="nil"/>
          <w:between w:val="nil"/>
        </w:pBdr>
        <w:spacing w:before="280"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Adózási alapismeretek</w:t>
      </w:r>
      <w:r w:rsidR="004F46A7">
        <w:rPr>
          <w:rFonts w:ascii="Times New Roman" w:eastAsia="Times New Roman" w:hAnsi="Times New Roman" w:cs="Times New Roman"/>
          <w:color w:val="000000"/>
          <w:sz w:val="24"/>
          <w:szCs w:val="24"/>
        </w:rPr>
        <w:t xml:space="preserve"> (SM) B, 4</w:t>
      </w:r>
    </w:p>
    <w:p w14:paraId="00000021" w14:textId="5F3C4F33" w:rsidR="00D1494E" w:rsidRDefault="00871CEA">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Pályázatokhoz kapcsolódó elszámolások</w:t>
      </w:r>
      <w:r w:rsidR="004F46A7">
        <w:rPr>
          <w:rFonts w:ascii="Times New Roman" w:eastAsia="Times New Roman" w:hAnsi="Times New Roman" w:cs="Times New Roman"/>
          <w:color w:val="000000"/>
          <w:sz w:val="24"/>
          <w:szCs w:val="24"/>
        </w:rPr>
        <w:t xml:space="preserve"> (</w:t>
      </w:r>
      <w:proofErr w:type="spellStart"/>
      <w:r w:rsidR="0013666E">
        <w:rPr>
          <w:rFonts w:ascii="Times New Roman" w:eastAsia="Times New Roman" w:hAnsi="Times New Roman" w:cs="Times New Roman"/>
          <w:color w:val="000000"/>
          <w:sz w:val="24"/>
          <w:szCs w:val="24"/>
        </w:rPr>
        <w:t>SSchM</w:t>
      </w:r>
      <w:proofErr w:type="spellEnd"/>
      <w:r w:rsidR="004F46A7">
        <w:rPr>
          <w:rFonts w:ascii="Times New Roman" w:eastAsia="Times New Roman" w:hAnsi="Times New Roman" w:cs="Times New Roman"/>
          <w:color w:val="000000"/>
          <w:sz w:val="24"/>
          <w:szCs w:val="24"/>
        </w:rPr>
        <w:t>) B, 4</w:t>
      </w:r>
    </w:p>
    <w:p w14:paraId="131F19F1" w14:textId="23F27C4D" w:rsidR="00871CEA" w:rsidRDefault="00871CEA">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Fenntartói ellenőrzések, külső felek ellenőrzései</w:t>
      </w:r>
      <w:r w:rsidR="004F46A7">
        <w:rPr>
          <w:rFonts w:ascii="Times New Roman" w:eastAsia="Times New Roman" w:hAnsi="Times New Roman" w:cs="Times New Roman"/>
          <w:color w:val="000000"/>
          <w:sz w:val="24"/>
          <w:szCs w:val="24"/>
        </w:rPr>
        <w:t xml:space="preserve"> (SM) B, 3</w:t>
      </w:r>
    </w:p>
    <w:p w14:paraId="4FFB3146" w14:textId="0DB9A58B" w:rsidR="00871CEA" w:rsidRDefault="00871CEA">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Hallgatói műhelyvita/Szakdolgozati szeminárium</w:t>
      </w:r>
      <w:r w:rsidR="004F46A7">
        <w:rPr>
          <w:rFonts w:ascii="Times New Roman" w:eastAsia="Times New Roman" w:hAnsi="Times New Roman" w:cs="Times New Roman"/>
          <w:color w:val="000000"/>
          <w:sz w:val="24"/>
          <w:szCs w:val="24"/>
        </w:rPr>
        <w:t xml:space="preserve"> (TJ) C, 3</w:t>
      </w:r>
    </w:p>
    <w:p w14:paraId="40B1B951" w14:textId="21774F19" w:rsidR="00871CEA" w:rsidRDefault="00871CEA">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Szervezetmenedzsment</w:t>
      </w:r>
      <w:r w:rsidR="004F46A7">
        <w:rPr>
          <w:rFonts w:ascii="Times New Roman" w:eastAsia="Times New Roman" w:hAnsi="Times New Roman" w:cs="Times New Roman"/>
          <w:color w:val="000000"/>
          <w:sz w:val="24"/>
          <w:szCs w:val="24"/>
        </w:rPr>
        <w:t xml:space="preserve"> (</w:t>
      </w:r>
      <w:proofErr w:type="spellStart"/>
      <w:r w:rsidR="004F46A7">
        <w:rPr>
          <w:rFonts w:ascii="Times New Roman" w:eastAsia="Times New Roman" w:hAnsi="Times New Roman" w:cs="Times New Roman"/>
          <w:color w:val="000000"/>
          <w:sz w:val="24"/>
          <w:szCs w:val="24"/>
        </w:rPr>
        <w:t>S</w:t>
      </w:r>
      <w:r w:rsidR="004A0BC4">
        <w:rPr>
          <w:rFonts w:ascii="Times New Roman" w:eastAsia="Times New Roman" w:hAnsi="Times New Roman" w:cs="Times New Roman"/>
          <w:color w:val="000000"/>
          <w:sz w:val="24"/>
          <w:szCs w:val="24"/>
        </w:rPr>
        <w:t>ch</w:t>
      </w:r>
      <w:r w:rsidR="004F46A7">
        <w:rPr>
          <w:rFonts w:ascii="Times New Roman" w:eastAsia="Times New Roman" w:hAnsi="Times New Roman" w:cs="Times New Roman"/>
          <w:color w:val="000000"/>
          <w:sz w:val="24"/>
          <w:szCs w:val="24"/>
        </w:rPr>
        <w:t>T</w:t>
      </w:r>
      <w:proofErr w:type="spellEnd"/>
      <w:r w:rsidR="004F46A7">
        <w:rPr>
          <w:rFonts w:ascii="Times New Roman" w:eastAsia="Times New Roman" w:hAnsi="Times New Roman" w:cs="Times New Roman"/>
          <w:color w:val="000000"/>
          <w:sz w:val="24"/>
          <w:szCs w:val="24"/>
        </w:rPr>
        <w:t xml:space="preserve">, </w:t>
      </w:r>
      <w:proofErr w:type="spellStart"/>
      <w:r w:rsidR="004F46A7">
        <w:rPr>
          <w:rFonts w:ascii="Times New Roman" w:eastAsia="Times New Roman" w:hAnsi="Times New Roman" w:cs="Times New Roman"/>
          <w:color w:val="000000"/>
          <w:sz w:val="24"/>
          <w:szCs w:val="24"/>
        </w:rPr>
        <w:t>SzZs</w:t>
      </w:r>
      <w:proofErr w:type="spellEnd"/>
      <w:r w:rsidR="004F46A7">
        <w:rPr>
          <w:rFonts w:ascii="Times New Roman" w:eastAsia="Times New Roman" w:hAnsi="Times New Roman" w:cs="Times New Roman"/>
          <w:color w:val="000000"/>
          <w:sz w:val="24"/>
          <w:szCs w:val="24"/>
        </w:rPr>
        <w:t>) A, 4</w:t>
      </w:r>
    </w:p>
    <w:p w14:paraId="760085E5" w14:textId="5584C4F8" w:rsidR="00871CEA" w:rsidRDefault="00871CEA">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Esettanulmányok II.</w:t>
      </w:r>
      <w:r w:rsidR="004F46A7">
        <w:rPr>
          <w:rFonts w:ascii="Times New Roman" w:eastAsia="Times New Roman" w:hAnsi="Times New Roman" w:cs="Times New Roman"/>
          <w:color w:val="000000"/>
          <w:sz w:val="24"/>
          <w:szCs w:val="24"/>
        </w:rPr>
        <w:t xml:space="preserve"> (SM, </w:t>
      </w:r>
      <w:proofErr w:type="spellStart"/>
      <w:r w:rsidR="004F46A7">
        <w:rPr>
          <w:rFonts w:ascii="Times New Roman" w:eastAsia="Times New Roman" w:hAnsi="Times New Roman" w:cs="Times New Roman"/>
          <w:color w:val="000000"/>
          <w:sz w:val="24"/>
          <w:szCs w:val="24"/>
        </w:rPr>
        <w:t>SzZs</w:t>
      </w:r>
      <w:proofErr w:type="spellEnd"/>
      <w:r w:rsidR="004F46A7">
        <w:rPr>
          <w:rFonts w:ascii="Times New Roman" w:eastAsia="Times New Roman" w:hAnsi="Times New Roman" w:cs="Times New Roman"/>
          <w:color w:val="000000"/>
          <w:sz w:val="24"/>
          <w:szCs w:val="24"/>
        </w:rPr>
        <w:t>) C, 4</w:t>
      </w:r>
    </w:p>
    <w:p w14:paraId="7A9FC6EA" w14:textId="4B5C3029" w:rsidR="00871CEA" w:rsidRDefault="00871CEA">
      <w:pPr>
        <w:numPr>
          <w:ilvl w:val="0"/>
          <w:numId w:val="1"/>
        </w:numPr>
        <w:pBdr>
          <w:top w:val="nil"/>
          <w:left w:val="nil"/>
          <w:bottom w:val="nil"/>
          <w:right w:val="nil"/>
          <w:between w:val="nil"/>
        </w:pBdr>
        <w:spacing w:after="0" w:line="240" w:lineRule="auto"/>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Etikai és gazdaság</w:t>
      </w:r>
      <w:r w:rsidR="004F46A7">
        <w:rPr>
          <w:rFonts w:ascii="Times New Roman" w:eastAsia="Times New Roman" w:hAnsi="Times New Roman" w:cs="Times New Roman"/>
          <w:color w:val="000000"/>
          <w:sz w:val="24"/>
          <w:szCs w:val="24"/>
        </w:rPr>
        <w:t xml:space="preserve"> (TJ) C, 4</w:t>
      </w:r>
    </w:p>
    <w:p w14:paraId="2AB07E8C" w14:textId="4E6A17CF" w:rsidR="004F46A7" w:rsidRDefault="004F46A7" w:rsidP="004F46A7">
      <w:pPr>
        <w:pBdr>
          <w:top w:val="nil"/>
          <w:left w:val="nil"/>
          <w:bottom w:val="nil"/>
          <w:right w:val="nil"/>
          <w:between w:val="nil"/>
        </w:pBdr>
        <w:spacing w:after="0" w:line="240"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Szakdolgozat kredit: 5</w:t>
      </w:r>
    </w:p>
    <w:p w14:paraId="00000029" w14:textId="77777777" w:rsidR="00D1494E" w:rsidRDefault="006E343F">
      <w:pPr>
        <w:spacing w:before="280" w:after="28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Az órák 100%-ban elérhetőek online módon</w:t>
      </w:r>
    </w:p>
    <w:p w14:paraId="2FFFA91C" w14:textId="77777777" w:rsidR="00D2397F" w:rsidRDefault="00D2397F">
      <w:pPr>
        <w:spacing w:before="280" w:after="280" w:line="240" w:lineRule="auto"/>
        <w:rPr>
          <w:rFonts w:ascii="Times New Roman" w:eastAsia="Times New Roman" w:hAnsi="Times New Roman" w:cs="Times New Roman"/>
          <w:i/>
          <w:color w:val="000000"/>
          <w:sz w:val="24"/>
          <w:szCs w:val="24"/>
        </w:rPr>
      </w:pPr>
    </w:p>
    <w:p w14:paraId="7C316CA8" w14:textId="77777777" w:rsidR="00D2397F" w:rsidRDefault="00D2397F">
      <w:pPr>
        <w:spacing w:before="280" w:after="280" w:line="240" w:lineRule="auto"/>
        <w:rPr>
          <w:rFonts w:ascii="Times New Roman" w:eastAsia="Times New Roman" w:hAnsi="Times New Roman" w:cs="Times New Roman"/>
          <w:i/>
          <w:color w:val="000000"/>
          <w:sz w:val="24"/>
          <w:szCs w:val="24"/>
        </w:rPr>
      </w:pPr>
    </w:p>
    <w:p w14:paraId="45E6F162" w14:textId="77777777" w:rsidR="00AD0E37" w:rsidRDefault="00AD0E37" w:rsidP="00450E2B">
      <w:pPr>
        <w:spacing w:before="280" w:after="280" w:line="240" w:lineRule="auto"/>
        <w:rPr>
          <w:rFonts w:ascii="Times New Roman" w:eastAsia="Times New Roman" w:hAnsi="Times New Roman" w:cs="Times New Roman"/>
          <w:i/>
          <w:color w:val="000000"/>
          <w:sz w:val="24"/>
          <w:szCs w:val="24"/>
        </w:rPr>
      </w:pPr>
    </w:p>
    <w:p w14:paraId="0CECE146" w14:textId="75E0A355" w:rsidR="00450E2B" w:rsidRDefault="006E343F" w:rsidP="00450E2B">
      <w:pPr>
        <w:spacing w:before="280" w:after="28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A tantárgyak rövid </w:t>
      </w:r>
      <w:r w:rsidR="00D2397F">
        <w:rPr>
          <w:rFonts w:ascii="Times New Roman" w:eastAsia="Times New Roman" w:hAnsi="Times New Roman" w:cs="Times New Roman"/>
          <w:i/>
          <w:color w:val="000000"/>
          <w:sz w:val="24"/>
          <w:szCs w:val="24"/>
        </w:rPr>
        <w:t>le</w:t>
      </w:r>
      <w:r w:rsidR="00450E2B">
        <w:rPr>
          <w:rFonts w:ascii="Times New Roman" w:eastAsia="Times New Roman" w:hAnsi="Times New Roman" w:cs="Times New Roman"/>
          <w:i/>
          <w:color w:val="000000"/>
          <w:sz w:val="24"/>
          <w:szCs w:val="24"/>
        </w:rPr>
        <w:t>írása</w:t>
      </w:r>
    </w:p>
    <w:p w14:paraId="6900C51D" w14:textId="0FC3CB08" w:rsidR="00450E2B" w:rsidRPr="00450E2B" w:rsidRDefault="00450E2B" w:rsidP="00C56106">
      <w:pPr>
        <w:pStyle w:val="Listaszerbekezds"/>
        <w:numPr>
          <w:ilvl w:val="0"/>
          <w:numId w:val="7"/>
        </w:numPr>
        <w:spacing w:before="280" w:after="280" w:line="240" w:lineRule="auto"/>
        <w:rPr>
          <w:rFonts w:ascii="Times New Roman" w:eastAsia="Times New Roman" w:hAnsi="Times New Roman" w:cs="Times New Roman"/>
          <w:i/>
          <w:color w:val="000000"/>
          <w:sz w:val="24"/>
          <w:szCs w:val="24"/>
        </w:rPr>
      </w:pPr>
      <w:proofErr w:type="spellStart"/>
      <w:r>
        <w:t>Értékvezérelt</w:t>
      </w:r>
      <w:proofErr w:type="spellEnd"/>
      <w:r>
        <w:t xml:space="preserve"> vezetés</w:t>
      </w:r>
    </w:p>
    <w:p w14:paraId="426B9523" w14:textId="6550A947" w:rsidR="00450E2B" w:rsidRPr="006E76BC" w:rsidRDefault="00450E2B" w:rsidP="00C56106">
      <w:pPr>
        <w:pStyle w:val="NormlWeb"/>
        <w:spacing w:before="0" w:beforeAutospacing="0" w:after="120" w:afterAutospacing="0"/>
        <w:rPr>
          <w:rFonts w:ascii="Calibri" w:hAnsi="Calibri"/>
          <w:sz w:val="22"/>
          <w:szCs w:val="22"/>
        </w:rPr>
      </w:pPr>
      <w:r w:rsidRPr="006E76BC">
        <w:rPr>
          <w:rFonts w:ascii="Calibri" w:hAnsi="Calibri"/>
          <w:sz w:val="22"/>
          <w:szCs w:val="22"/>
        </w:rPr>
        <w:t>A tárgy azt mutatja be, hogyan lehet értékekre alapozni a vezetői munkát. Az értékközpontúság megmutatkozik a vezetői szerepfelfogásban, a felelősségvállalásban, a hatalomgyakorlásban, a szervezeti légkör és bizalom építésében, a motiválásban és a döntéshozatalban egyaránt. Az előadás és a műhelygyakorlat abban segít a kurzus résztvevőinek, hogy helyt tudjanak állni egyre összetettebbé váló megbízatásukban.</w:t>
      </w:r>
    </w:p>
    <w:p w14:paraId="08115CC0" w14:textId="0E1F9335" w:rsidR="00450E2B" w:rsidRDefault="00450E2B" w:rsidP="00C56106">
      <w:pPr>
        <w:pStyle w:val="NormlWeb"/>
        <w:spacing w:before="0" w:beforeAutospacing="0" w:after="120" w:afterAutospacing="0"/>
        <w:rPr>
          <w:rFonts w:ascii="Calibri" w:hAnsi="Calibri"/>
          <w:sz w:val="22"/>
        </w:rPr>
      </w:pPr>
      <w:r w:rsidRPr="006E76BC">
        <w:rPr>
          <w:rFonts w:ascii="Calibri" w:hAnsi="Calibri"/>
          <w:sz w:val="22"/>
          <w:szCs w:val="22"/>
        </w:rPr>
        <w:t xml:space="preserve">Címszavakban: </w:t>
      </w:r>
      <w:r w:rsidRPr="006E76BC">
        <w:rPr>
          <w:rFonts w:ascii="Calibri" w:hAnsi="Calibri"/>
          <w:sz w:val="22"/>
        </w:rPr>
        <w:t>a vezető szerepei</w:t>
      </w:r>
      <w:r w:rsidR="004A0BC4">
        <w:rPr>
          <w:rFonts w:ascii="Calibri" w:hAnsi="Calibri"/>
          <w:sz w:val="22"/>
        </w:rPr>
        <w:t>;</w:t>
      </w:r>
      <w:r w:rsidRPr="006E76BC">
        <w:rPr>
          <w:rFonts w:ascii="Calibri" w:hAnsi="Calibri"/>
          <w:sz w:val="22"/>
        </w:rPr>
        <w:t xml:space="preserve"> a hatalom bázisai, formái és komponensei</w:t>
      </w:r>
      <w:r w:rsidR="004A0BC4">
        <w:rPr>
          <w:rFonts w:ascii="Calibri" w:hAnsi="Calibri"/>
          <w:sz w:val="22"/>
        </w:rPr>
        <w:t>;</w:t>
      </w:r>
      <w:r w:rsidRPr="006E76BC">
        <w:rPr>
          <w:rFonts w:ascii="Calibri" w:hAnsi="Calibri"/>
          <w:sz w:val="22"/>
        </w:rPr>
        <w:t xml:space="preserve"> </w:t>
      </w:r>
      <w:r w:rsidR="00563B33">
        <w:rPr>
          <w:rFonts w:ascii="Calibri" w:hAnsi="Calibri"/>
          <w:sz w:val="22"/>
        </w:rPr>
        <w:t>szervezeti légkör</w:t>
      </w:r>
      <w:r w:rsidR="004A0BC4">
        <w:rPr>
          <w:rFonts w:ascii="Calibri" w:hAnsi="Calibri"/>
          <w:sz w:val="22"/>
        </w:rPr>
        <w:t>;</w:t>
      </w:r>
      <w:r w:rsidR="00563B33">
        <w:rPr>
          <w:rFonts w:ascii="Calibri" w:hAnsi="Calibri"/>
          <w:sz w:val="22"/>
        </w:rPr>
        <w:t xml:space="preserve"> </w:t>
      </w:r>
      <w:r w:rsidRPr="006E76BC">
        <w:rPr>
          <w:rFonts w:ascii="Calibri" w:hAnsi="Calibri"/>
          <w:sz w:val="22"/>
        </w:rPr>
        <w:t xml:space="preserve">a </w:t>
      </w:r>
      <w:proofErr w:type="spellStart"/>
      <w:r w:rsidRPr="006E76BC">
        <w:rPr>
          <w:rFonts w:ascii="Calibri" w:hAnsi="Calibri"/>
          <w:sz w:val="22"/>
        </w:rPr>
        <w:t>Goleman</w:t>
      </w:r>
      <w:proofErr w:type="spellEnd"/>
      <w:r w:rsidRPr="006E76BC">
        <w:rPr>
          <w:rFonts w:ascii="Calibri" w:hAnsi="Calibri"/>
          <w:sz w:val="22"/>
        </w:rPr>
        <w:t>-féle vezetési stílusok</w:t>
      </w:r>
      <w:r w:rsidR="004A0BC4">
        <w:rPr>
          <w:rFonts w:ascii="Calibri" w:hAnsi="Calibri"/>
          <w:sz w:val="22"/>
        </w:rPr>
        <w:t>;</w:t>
      </w:r>
      <w:r w:rsidRPr="006E76BC">
        <w:rPr>
          <w:rFonts w:ascii="Calibri" w:hAnsi="Calibri"/>
          <w:sz w:val="22"/>
        </w:rPr>
        <w:t xml:space="preserve"> a bizalom típusai, fejlesztési és fenntartási eszközei.</w:t>
      </w:r>
    </w:p>
    <w:p w14:paraId="069E02D3" w14:textId="77777777" w:rsidR="006E76BC" w:rsidRDefault="006E76BC" w:rsidP="006E76BC">
      <w:pPr>
        <w:pStyle w:val="NormlWeb"/>
        <w:spacing w:before="0" w:beforeAutospacing="0" w:after="120" w:afterAutospacing="0"/>
        <w:ind w:left="720"/>
        <w:jc w:val="both"/>
        <w:rPr>
          <w:rFonts w:ascii="Calibri" w:hAnsi="Calibri"/>
          <w:sz w:val="22"/>
        </w:rPr>
      </w:pPr>
    </w:p>
    <w:p w14:paraId="65319AE0" w14:textId="064E529B" w:rsidR="006E76BC" w:rsidRPr="006E76BC" w:rsidRDefault="006E76BC" w:rsidP="006E76BC">
      <w:pPr>
        <w:pStyle w:val="NormlWeb"/>
        <w:numPr>
          <w:ilvl w:val="0"/>
          <w:numId w:val="7"/>
        </w:numPr>
        <w:spacing w:before="0" w:beforeAutospacing="0" w:after="120" w:afterAutospacing="0"/>
        <w:jc w:val="both"/>
        <w:rPr>
          <w:rFonts w:ascii="Calibri" w:hAnsi="Calibri"/>
          <w:sz w:val="22"/>
        </w:rPr>
      </w:pPr>
      <w:r>
        <w:rPr>
          <w:rFonts w:ascii="Calibri" w:hAnsi="Calibri"/>
          <w:sz w:val="22"/>
        </w:rPr>
        <w:t>Egyházi jogi alapism</w:t>
      </w:r>
      <w:r w:rsidR="00AB1DB6">
        <w:rPr>
          <w:rFonts w:ascii="Calibri" w:hAnsi="Calibri"/>
          <w:sz w:val="22"/>
        </w:rPr>
        <w:t>e</w:t>
      </w:r>
      <w:r>
        <w:rPr>
          <w:rFonts w:ascii="Calibri" w:hAnsi="Calibri"/>
          <w:sz w:val="22"/>
        </w:rPr>
        <w:t>retek</w:t>
      </w:r>
    </w:p>
    <w:p w14:paraId="40DD9896" w14:textId="295C69F7" w:rsidR="006E76BC" w:rsidRDefault="006E76BC" w:rsidP="006E76BC">
      <w:pPr>
        <w:rPr>
          <w:b/>
          <w:bCs/>
        </w:rPr>
      </w:pPr>
      <w:r w:rsidRPr="00D8343B">
        <w:t xml:space="preserve">Az egyházak elsődleges feladata a lélekmentés, ugyanakkor jogi és közszervezési entitások is. Hazánkban az állam és az egyház elválasztása alkotmányos alapelv, ugyanakkor az egyházak hitéleti küldetésük mellett számos egyéb feladatot is ellátnak, amelyekkel kapcsolatban néhány fő csomópontot </w:t>
      </w:r>
      <w:proofErr w:type="spellStart"/>
      <w:r w:rsidR="000F21B7">
        <w:t>dolgoz</w:t>
      </w:r>
      <w:proofErr w:type="spellEnd"/>
      <w:r w:rsidRPr="00D8343B">
        <w:t xml:space="preserve"> fel a képzés. Az alapfogalmakon túl röviden megvizsgáljuk az egyházi jog és az állami jog viszonyát és a két terület határmezsgyéjén szükségszerűen kialakuló nehézségeket. A köznevelés, a felsőoktatás, a gyermekvédelem, a szociális feladatok mind olyan területek, amelyek folyamatosan átalakulnak, maguk is társadalmi és politikai konfliktusok, pénzügyi és szellemi érdekek erőterében működnek. A képzés a területen kialakult gyakorlati tapasztalatokból merítve számos olyan kérdést vizsgál, amelyek nem lelhetők fel tankönyvekben, de a hétköznapok világában bőségesen felmerülnek. Például: az Európai Unió hajlandó-e egy egyházi szervezetet támogatásban részesíteni, kell-e a keresztlevél mellé adatvédelmi nyilatkozatot is aláírni, vagy vallási alapú diszkrimináció-e, ha X felekezet iskolája előnyben részesíti a felekezethez tartozó gyerekeket? Ilyen és ehhez hasonló kérdéseket vitatunk meg a képzés során, amelyekre nem feltétlenül alakult ki végleges válasz, ezért a hallgatók aktív részvételére számítunk!</w:t>
      </w:r>
      <w:r w:rsidRPr="00D8343B">
        <w:rPr>
          <w:b/>
          <w:bCs/>
        </w:rPr>
        <w:t xml:space="preserve"> </w:t>
      </w:r>
    </w:p>
    <w:p w14:paraId="5E368F4A" w14:textId="35FE4AE3" w:rsidR="006E76BC" w:rsidRDefault="006E76BC" w:rsidP="006E76BC">
      <w:r w:rsidRPr="006E76BC">
        <w:rPr>
          <w:bCs/>
        </w:rPr>
        <w:t xml:space="preserve">Címszavakban: </w:t>
      </w:r>
      <w:r>
        <w:t xml:space="preserve">természetes személyek közösségéből jogi személy, jogi személy fogalma, jogszabályi keretek </w:t>
      </w:r>
      <w:proofErr w:type="spellStart"/>
      <w:r>
        <w:t>vs</w:t>
      </w:r>
      <w:proofErr w:type="spellEnd"/>
      <w:r>
        <w:t xml:space="preserve"> autonómia, eligazodás a világi és egyházi jogszabályokban – mikor melyiket, egyházi (hitéleti célú) és nem egyházi (nem hitéleti célú) szervezetek és tevékenységek, gazdálkodás jogi keretei tekintettel a tevékenységek sajátos jellegére, gazdálkodási formák elkülönítése.</w:t>
      </w:r>
    </w:p>
    <w:p w14:paraId="778BAA32" w14:textId="6A19949A" w:rsidR="006E76BC" w:rsidRDefault="006E76BC" w:rsidP="006E76BC"/>
    <w:p w14:paraId="7266BAC6" w14:textId="3F358D14" w:rsidR="0025045C" w:rsidRDefault="0025045C" w:rsidP="0025045C">
      <w:pPr>
        <w:pStyle w:val="Listaszerbekezds"/>
        <w:numPr>
          <w:ilvl w:val="0"/>
          <w:numId w:val="7"/>
        </w:numPr>
      </w:pPr>
      <w:r>
        <w:t>Sáfárság alapelemei</w:t>
      </w:r>
    </w:p>
    <w:p w14:paraId="27F57A25" w14:textId="77777777" w:rsidR="0025045C" w:rsidRDefault="0025045C" w:rsidP="0025045C">
      <w:r>
        <w:t>A Biblia egyértelmű üzenete, hogy Isten az embert sáfári megbízásra hívta el, modern kifejezéssel Isten ügynöke, menedzsere. Ha megértjük és megéljük azt, hogy mindennek Isten a tulajdonosa és mi kezelői vagyunk ennek a tulajdonnak, akkor minden gazdasági és pénzügyi döntés elsősorban lelki döntéssé válik és számos kérdéskört vet fel. Mit „hoz” Isten ebbe a kapcsolatba és nekünk, sáfároknak milyen felelősségünk van ebben? Mit jelent az előrelátó tervezés egy keresztény szervezet és vezető életében? Milyen különös megközelítést igényel a sáfári megbízás a gazdálkodás legkülönbözőbb területein, beleértve a tartalékképzés, bőkezűség, munkaügy, tanácskérés és válságkezelés területeit? Hogyan jelenik mindez meg a világi szabályokban és ezek biblikus alkalmazásával hogyan lehet a keresztény szervezet só és világosság a gazdálkodás területén?</w:t>
      </w:r>
    </w:p>
    <w:p w14:paraId="0F5BB376" w14:textId="77777777" w:rsidR="0025045C" w:rsidRDefault="0025045C" w:rsidP="0025045C"/>
    <w:p w14:paraId="4C961A72" w14:textId="1115C658" w:rsidR="006E76BC" w:rsidRDefault="0025045C" w:rsidP="0025045C">
      <w:r w:rsidRPr="000F21B7">
        <w:rPr>
          <w:bCs/>
        </w:rPr>
        <w:lastRenderedPageBreak/>
        <w:t>Címszavakban:</w:t>
      </w:r>
      <w:r>
        <w:rPr>
          <w:b/>
          <w:bCs/>
        </w:rPr>
        <w:t xml:space="preserve"> </w:t>
      </w:r>
      <w:r>
        <w:t>sáfárság, tulajdonos, Isten „része”, sáfár része, tervezés, előrelátás, gazdasági döntések lelki síkja, megtakarítás és tartalékképzés, szervezeti bőkezűség, munkaadó, munkavállaló, tanácskérés, válság és perspektíva.</w:t>
      </w:r>
    </w:p>
    <w:p w14:paraId="0699DC8C" w14:textId="4458D9B0" w:rsidR="00FB4645" w:rsidRDefault="00FB4645" w:rsidP="0025045C"/>
    <w:p w14:paraId="1FA405A3" w14:textId="42C99145" w:rsidR="00FB4645" w:rsidRDefault="00FB4645" w:rsidP="00FB4645">
      <w:pPr>
        <w:pStyle w:val="Listaszerbekezds"/>
        <w:numPr>
          <w:ilvl w:val="0"/>
          <w:numId w:val="7"/>
        </w:numPr>
      </w:pPr>
      <w:r>
        <w:t>Tervezés és megvalósítás</w:t>
      </w:r>
    </w:p>
    <w:p w14:paraId="136D8399" w14:textId="77777777" w:rsidR="00FB4645" w:rsidRDefault="00FB4645" w:rsidP="00FB4645">
      <w:r>
        <w:t>A tervezést célszerű egy körforgást és ezen belül folyamatos fejlődést mutató folyamatként értelmezni. A folyamat egy ötlettel, látással, szükséglettel indul, amiből megszületik a küldetés és stratégia együttese és különböző eszközök segítségével létrejön a stratégiai terv. Ennek fontos része a megvalósítás mérföldköveinek lefektetése és tervezés fontos része a megvalósítás hatékony lebonyolítása is -, hogy a terv ne az asztalfiókban/számítógép könyvtárban lapuló irat maradjon, hanem megteljen élettel és áldással a szervezet és környezete számára. A folyamat során a szervezet különböző szintjei között aktív és előremutató kommunikáció valósul meg, a jól elvégzett megvalósítás során pedig folyamatos visszacsatolás érkezik a tervvel kapcsolatban, mely segíti a finomhangolást, vagy akár a radikális újra tervezést.</w:t>
      </w:r>
    </w:p>
    <w:p w14:paraId="436D45EC" w14:textId="73366D6C" w:rsidR="00FB4645" w:rsidRDefault="00FB4645" w:rsidP="00FB4645">
      <w:r w:rsidRPr="00FB4645">
        <w:rPr>
          <w:bCs/>
        </w:rPr>
        <w:t>Címszavakban:</w:t>
      </w:r>
      <w:r>
        <w:rPr>
          <w:b/>
          <w:bCs/>
        </w:rPr>
        <w:t xml:space="preserve"> </w:t>
      </w:r>
      <w:r>
        <w:t xml:space="preserve">látás, küldetés, stratégia, stratégiai terv, Jim Collins: szembenézés a kemény valósággal és sündisznó elv, mint eredményes stratégia, a tervezés alapvető elvei és szerepe a szervezeti kommunikációban, működési modell, pénzügyi tervezés, keresztény tervezés sajátosságai, a megvalósítás négy alapszabálya (Sean </w:t>
      </w:r>
      <w:proofErr w:type="spellStart"/>
      <w:r>
        <w:t>Covey</w:t>
      </w:r>
      <w:proofErr w:type="spellEnd"/>
      <w:r>
        <w:t xml:space="preserve"> és szerzőtársai alapján), </w:t>
      </w:r>
      <w:proofErr w:type="spellStart"/>
      <w:r>
        <w:t>Nehémiás</w:t>
      </w:r>
      <w:proofErr w:type="spellEnd"/>
      <w:r>
        <w:t xml:space="preserve"> és a tervezés.</w:t>
      </w:r>
    </w:p>
    <w:p w14:paraId="0A10C7D7" w14:textId="40CF4378" w:rsidR="00D31CE1" w:rsidRDefault="00D31CE1" w:rsidP="00FB4645"/>
    <w:p w14:paraId="6A5C2D8E" w14:textId="63D5D5B5" w:rsidR="00D31CE1" w:rsidRDefault="00D31CE1" w:rsidP="00D31CE1">
      <w:pPr>
        <w:pStyle w:val="Listaszerbekezds"/>
        <w:numPr>
          <w:ilvl w:val="0"/>
          <w:numId w:val="7"/>
        </w:numPr>
      </w:pPr>
      <w:r>
        <w:t>Beszámolókészítés és monitoring</w:t>
      </w:r>
    </w:p>
    <w:p w14:paraId="0FB08312" w14:textId="77777777" w:rsidR="00D31CE1" w:rsidRDefault="00D31CE1" w:rsidP="00D31CE1">
      <w:r>
        <w:t xml:space="preserve">A tervek jól elvégzett megvalósításának és a kapcsolódó költségvetés-tervezés teljesítésének méréséhez elengedhetetlen a jó monitoring rendszer kialakítása, mely a leggyakrabban pénzben kifejezett </w:t>
      </w:r>
      <w:r w:rsidRPr="00AD6B04">
        <w:t>mérés</w:t>
      </w:r>
      <w:r>
        <w:t xml:space="preserve">t jelent </w:t>
      </w:r>
      <w:r w:rsidRPr="00AD6B04">
        <w:t>bizonyos intervallumokban</w:t>
      </w:r>
      <w:r>
        <w:t xml:space="preserve"> pl. havonta, negyedévente vagy évente</w:t>
      </w:r>
      <w:r w:rsidRPr="00AD6B04">
        <w:t xml:space="preserve"> </w:t>
      </w:r>
      <w:r>
        <w:t>a szervezet által végzett</w:t>
      </w:r>
      <w:r w:rsidRPr="00AD6B04">
        <w:t xml:space="preserve"> </w:t>
      </w:r>
      <w:r>
        <w:t>tevékenységek</w:t>
      </w:r>
      <w:r w:rsidRPr="00AD6B04">
        <w:t>ről, folyamatokról, teljesítményekről</w:t>
      </w:r>
      <w:r>
        <w:t>. A</w:t>
      </w:r>
      <w:r w:rsidRPr="00166C0A">
        <w:t>z egyházi jogi személyek esetében a szabályozási hierarchia a beszámoló-készítéshez, költségvetés-tervezéshez, ill. a költségvetés-</w:t>
      </w:r>
      <w:proofErr w:type="spellStart"/>
      <w:r w:rsidRPr="00166C0A">
        <w:t>monitoringhoz</w:t>
      </w:r>
      <w:proofErr w:type="spellEnd"/>
      <w:r w:rsidRPr="00166C0A">
        <w:t xml:space="preserve"> kapcsolódóan</w:t>
      </w:r>
      <w:r>
        <w:t xml:space="preserve"> ír elő egységes elveket és módszereket</w:t>
      </w:r>
      <w:r w:rsidRPr="00166C0A">
        <w:t xml:space="preserve">. </w:t>
      </w:r>
      <w:r>
        <w:t>Minden felelős vezető többek között a pénzügyi kimutatások mentén is értékeli szervezete</w:t>
      </w:r>
      <w:r w:rsidRPr="00166C0A">
        <w:t xml:space="preserve"> </w:t>
      </w:r>
      <w:r>
        <w:t xml:space="preserve">tevékenységét és gazdálkodását, melyhez szükséges </w:t>
      </w:r>
    </w:p>
    <w:p w14:paraId="5081600E" w14:textId="674C4D09" w:rsidR="00D31CE1" w:rsidRPr="00D31CE1" w:rsidRDefault="00D31CE1" w:rsidP="00D31CE1">
      <w:pPr>
        <w:pStyle w:val="Listaszerbekezds"/>
        <w:numPr>
          <w:ilvl w:val="0"/>
          <w:numId w:val="8"/>
        </w:numPr>
      </w:pPr>
      <w:r w:rsidRPr="00D31CE1">
        <w:rPr>
          <w:sz w:val="24"/>
          <w:szCs w:val="24"/>
        </w:rPr>
        <w:t>az egyházi jogi személyek, illetve egyéb szervezetek által alkalmazott könyvvezetési típusok,</w:t>
      </w:r>
    </w:p>
    <w:p w14:paraId="0E4EE0F1" w14:textId="77777777" w:rsidR="00D31CE1" w:rsidRPr="00332594" w:rsidRDefault="00D31CE1" w:rsidP="00D31CE1">
      <w:pPr>
        <w:pStyle w:val="Listaszerbekezds"/>
        <w:numPr>
          <w:ilvl w:val="0"/>
          <w:numId w:val="8"/>
        </w:numPr>
        <w:spacing w:after="0" w:line="240" w:lineRule="auto"/>
        <w:ind w:left="714" w:hanging="357"/>
        <w:rPr>
          <w:sz w:val="24"/>
          <w:szCs w:val="24"/>
        </w:rPr>
      </w:pPr>
      <w:r w:rsidRPr="00332594">
        <w:rPr>
          <w:sz w:val="24"/>
          <w:szCs w:val="24"/>
        </w:rPr>
        <w:t xml:space="preserve">valamint az adott gazdálkodási évről készített beszámoló („zárszámadás”) fő elemei, ill. azok egyes részei (mérleg, eredménykimutatás/eredménylevezetés, költségvetési beszámoló, szöveges értékelés) tartalmának ismerete,  </w:t>
      </w:r>
    </w:p>
    <w:p w14:paraId="03182797" w14:textId="77777777" w:rsidR="00D31CE1" w:rsidRPr="00332594" w:rsidRDefault="00D31CE1" w:rsidP="00D31CE1">
      <w:pPr>
        <w:pStyle w:val="Listaszerbekezds"/>
        <w:numPr>
          <w:ilvl w:val="0"/>
          <w:numId w:val="8"/>
        </w:numPr>
        <w:spacing w:after="0" w:line="240" w:lineRule="auto"/>
        <w:ind w:left="714" w:hanging="357"/>
        <w:rPr>
          <w:sz w:val="24"/>
          <w:szCs w:val="24"/>
        </w:rPr>
      </w:pPr>
      <w:r w:rsidRPr="00332594">
        <w:rPr>
          <w:sz w:val="24"/>
          <w:szCs w:val="24"/>
        </w:rPr>
        <w:t xml:space="preserve">a beszámoló áttekintése és az abban szereplő információk értelmezése, </w:t>
      </w:r>
    </w:p>
    <w:p w14:paraId="50B37B82" w14:textId="77777777" w:rsidR="00D31CE1" w:rsidRPr="00332594" w:rsidRDefault="00D31CE1" w:rsidP="00D31CE1">
      <w:pPr>
        <w:pStyle w:val="Listaszerbekezds"/>
        <w:numPr>
          <w:ilvl w:val="0"/>
          <w:numId w:val="8"/>
        </w:numPr>
        <w:spacing w:after="0" w:line="240" w:lineRule="auto"/>
        <w:ind w:left="714" w:hanging="357"/>
        <w:rPr>
          <w:sz w:val="24"/>
          <w:szCs w:val="24"/>
        </w:rPr>
      </w:pPr>
      <w:r w:rsidRPr="00332594">
        <w:rPr>
          <w:sz w:val="24"/>
          <w:szCs w:val="24"/>
        </w:rPr>
        <w:t>az eredményszemléletű és a költségvetési beszámoló összeállítása közötti eltérések felismerése, a kétféle beszámolótípus közötti eltérő szemlélet értelmezése,</w:t>
      </w:r>
    </w:p>
    <w:p w14:paraId="10961827" w14:textId="77777777" w:rsidR="00D31CE1" w:rsidRPr="00332594" w:rsidRDefault="00D31CE1" w:rsidP="00D31CE1">
      <w:pPr>
        <w:pStyle w:val="Listaszerbekezds"/>
        <w:numPr>
          <w:ilvl w:val="0"/>
          <w:numId w:val="8"/>
        </w:numPr>
        <w:spacing w:after="0" w:line="240" w:lineRule="auto"/>
        <w:ind w:left="714" w:hanging="357"/>
        <w:rPr>
          <w:sz w:val="24"/>
          <w:szCs w:val="24"/>
        </w:rPr>
      </w:pPr>
      <w:r w:rsidRPr="00332594">
        <w:rPr>
          <w:sz w:val="24"/>
          <w:szCs w:val="24"/>
        </w:rPr>
        <w:t xml:space="preserve"> valamint a tervezett és a megvalósult költségvetés közötti eltérések okainak elemzése. </w:t>
      </w:r>
    </w:p>
    <w:p w14:paraId="69294630" w14:textId="77777777" w:rsidR="00D31CE1" w:rsidRPr="00332594" w:rsidRDefault="00D31CE1" w:rsidP="00D31CE1">
      <w:r w:rsidRPr="00332594">
        <w:t>A mérésekhez szükséges értékelhető adatok és információk, pénzügyi kimutatások biztosításához elengedhetetlen a jól működő számviteli és pénzügyi nyilvántartások rendszerének</w:t>
      </w:r>
      <w:r>
        <w:t xml:space="preserve"> és feltételeinek</w:t>
      </w:r>
      <w:r w:rsidRPr="00332594">
        <w:t xml:space="preserve"> kialakítása</w:t>
      </w:r>
      <w:r>
        <w:t xml:space="preserve">, </w:t>
      </w:r>
      <w:r w:rsidRPr="00332594">
        <w:t>szabályozása</w:t>
      </w:r>
      <w:r>
        <w:t>, működésének ellenőrzése</w:t>
      </w:r>
      <w:r w:rsidRPr="00332594">
        <w:t>.</w:t>
      </w:r>
    </w:p>
    <w:p w14:paraId="6F769E37" w14:textId="77777777" w:rsidR="00D31CE1" w:rsidRDefault="00D31CE1" w:rsidP="00D31CE1"/>
    <w:p w14:paraId="0DF61CCC" w14:textId="32B06EA3" w:rsidR="00D31CE1" w:rsidRDefault="00D31CE1" w:rsidP="00D31CE1">
      <w:r w:rsidRPr="00D31CE1">
        <w:rPr>
          <w:bCs/>
        </w:rPr>
        <w:lastRenderedPageBreak/>
        <w:t xml:space="preserve">Címszavakban: </w:t>
      </w:r>
      <w:r>
        <w:t xml:space="preserve">tervezés </w:t>
      </w:r>
      <w:proofErr w:type="spellStart"/>
      <w:r>
        <w:t>vs</w:t>
      </w:r>
      <w:proofErr w:type="spellEnd"/>
      <w:r>
        <w:t xml:space="preserve"> megvalósítás </w:t>
      </w:r>
      <w:proofErr w:type="spellStart"/>
      <w:r>
        <w:t>vs</w:t>
      </w:r>
      <w:proofErr w:type="spellEnd"/>
      <w:r>
        <w:t xml:space="preserve"> monitoring, adatok és információk biztosítása, </w:t>
      </w:r>
      <w:r w:rsidRPr="00332594">
        <w:t>a könyvvezetés formá</w:t>
      </w:r>
      <w:r>
        <w:t>i</w:t>
      </w:r>
      <w:r w:rsidRPr="00332594">
        <w:t>,</w:t>
      </w:r>
      <w:r>
        <w:t xml:space="preserve"> </w:t>
      </w:r>
      <w:r w:rsidRPr="00332594">
        <w:t>a beszámoló-készítés folyamata</w:t>
      </w:r>
      <w:r>
        <w:t xml:space="preserve">, </w:t>
      </w:r>
      <w:r w:rsidRPr="00332594">
        <w:t>az eredményszemléletű és a költségvetési beszámolás eltérései</w:t>
      </w:r>
      <w:r>
        <w:t xml:space="preserve">, </w:t>
      </w:r>
      <w:r w:rsidRPr="00332594">
        <w:t>a költségvetési beszámoló értelmezése</w:t>
      </w:r>
      <w:r>
        <w:t>, pénzügyi és naturális elemzések, számviteli szabályzatok.</w:t>
      </w:r>
    </w:p>
    <w:p w14:paraId="35912F7E" w14:textId="77777777" w:rsidR="00610104" w:rsidRDefault="00610104" w:rsidP="00D31CE1"/>
    <w:p w14:paraId="37AC9931" w14:textId="358D6B6A" w:rsidR="00610104" w:rsidRDefault="00610104" w:rsidP="00610104">
      <w:pPr>
        <w:pStyle w:val="Listaszerbekezds"/>
        <w:numPr>
          <w:ilvl w:val="0"/>
          <w:numId w:val="7"/>
        </w:numPr>
      </w:pPr>
      <w:r>
        <w:t>Konfliktuskezelés bibliai alapon</w:t>
      </w:r>
    </w:p>
    <w:p w14:paraId="68A1A6AE" w14:textId="441371C7" w:rsidR="00610104" w:rsidRPr="00706B4D" w:rsidRDefault="00610104" w:rsidP="00706B4D">
      <w:pPr>
        <w:spacing w:after="120" w:line="240" w:lineRule="auto"/>
        <w:rPr>
          <w:rFonts w:eastAsia="Times New Roman" w:cs="Times New Roman"/>
        </w:rPr>
      </w:pPr>
      <w:r w:rsidRPr="00706B4D">
        <w:rPr>
          <w:rFonts w:eastAsia="Times New Roman" w:cs="Times New Roman"/>
        </w:rPr>
        <w:t xml:space="preserve">A tantárgy célja, hogy a hallgatókat felkészítse a várható konfliktusterhes helyzetek átlátására és szakszerű kezelésére. A világi </w:t>
      </w:r>
      <w:proofErr w:type="spellStart"/>
      <w:r w:rsidRPr="00706B4D">
        <w:rPr>
          <w:rFonts w:eastAsia="Times New Roman" w:cs="Times New Roman"/>
        </w:rPr>
        <w:t>vezetéstudomány</w:t>
      </w:r>
      <w:proofErr w:type="spellEnd"/>
      <w:r w:rsidRPr="00706B4D">
        <w:rPr>
          <w:rFonts w:eastAsia="Times New Roman" w:cs="Times New Roman"/>
        </w:rPr>
        <w:t xml:space="preserve"> konfliktuskezelés terén elért eredményeinek bemutatásán túl a kurzus hangsúlyosan foglalkozik a bibliai szemléletű és radikális megoldásokat kínáló béketeremtő reakciók és lehetőségek bemutatásával.</w:t>
      </w:r>
      <w:r w:rsidR="00563B33" w:rsidRPr="00706B4D">
        <w:rPr>
          <w:rFonts w:eastAsia="Times New Roman" w:cs="Times New Roman"/>
        </w:rPr>
        <w:t xml:space="preserve"> </w:t>
      </w:r>
      <w:r w:rsidRPr="00706B4D">
        <w:rPr>
          <w:rFonts w:eastAsia="Times New Roman" w:cs="Times New Roman"/>
        </w:rPr>
        <w:t xml:space="preserve">A résztvevők képesek lesznek a különböző szervezeti konfliktusok okainak felismerésére, a hatalmi rendszer egyes szereplőinek azonosítására és a béketeremtő reakciók (elengedés, kibékülés, tárgyalás, mediáció, </w:t>
      </w:r>
      <w:proofErr w:type="spellStart"/>
      <w:r w:rsidRPr="00706B4D">
        <w:rPr>
          <w:rFonts w:eastAsia="Times New Roman" w:cs="Times New Roman"/>
        </w:rPr>
        <w:t>arbitráció</w:t>
      </w:r>
      <w:proofErr w:type="spellEnd"/>
      <w:r w:rsidRPr="00706B4D">
        <w:rPr>
          <w:rFonts w:eastAsia="Times New Roman" w:cs="Times New Roman"/>
        </w:rPr>
        <w:t>, elszámolás) hatékony alkalmazására.</w:t>
      </w:r>
    </w:p>
    <w:p w14:paraId="1C85FD99" w14:textId="6C5F0A3B" w:rsidR="00610104" w:rsidRDefault="00563B33" w:rsidP="00706B4D">
      <w:pPr>
        <w:spacing w:after="120" w:line="240" w:lineRule="auto"/>
        <w:rPr>
          <w:rFonts w:eastAsia="Times New Roman" w:cs="Times New Roman"/>
        </w:rPr>
      </w:pPr>
      <w:r w:rsidRPr="00706B4D">
        <w:rPr>
          <w:rFonts w:eastAsia="Times New Roman" w:cs="Times New Roman"/>
        </w:rPr>
        <w:t xml:space="preserve">Címszavakban: a konfliktusok forrásai és kialakulásuk szakaszai, a hatalmi szereplők és a konfliktusok, a </w:t>
      </w:r>
      <w:proofErr w:type="spellStart"/>
      <w:r w:rsidRPr="00706B4D">
        <w:rPr>
          <w:rFonts w:eastAsia="Times New Roman" w:cs="Times New Roman"/>
        </w:rPr>
        <w:t>Sande</w:t>
      </w:r>
      <w:proofErr w:type="spellEnd"/>
      <w:r w:rsidRPr="00706B4D">
        <w:rPr>
          <w:rFonts w:eastAsia="Times New Roman" w:cs="Times New Roman"/>
        </w:rPr>
        <w:t>-féle „konfliktus csúszós lejtője</w:t>
      </w:r>
      <w:r w:rsidR="00706B4D" w:rsidRPr="00706B4D">
        <w:rPr>
          <w:rFonts w:eastAsia="Times New Roman" w:cs="Times New Roman"/>
        </w:rPr>
        <w:t>”</w:t>
      </w:r>
      <w:r w:rsidRPr="00706B4D">
        <w:rPr>
          <w:rFonts w:eastAsia="Times New Roman" w:cs="Times New Roman"/>
        </w:rPr>
        <w:t xml:space="preserve"> modell, a konfliktuskezelés különböző módszerei, a béketeremtés vezérfonala és eszközei</w:t>
      </w:r>
      <w:r w:rsidR="00706B4D">
        <w:rPr>
          <w:rFonts w:eastAsia="Times New Roman" w:cs="Times New Roman"/>
        </w:rPr>
        <w:t>.</w:t>
      </w:r>
    </w:p>
    <w:p w14:paraId="4B886F32" w14:textId="4C1E9F8A" w:rsidR="00322753" w:rsidRDefault="00322753" w:rsidP="00706B4D">
      <w:pPr>
        <w:spacing w:after="120" w:line="240" w:lineRule="auto"/>
        <w:rPr>
          <w:rFonts w:eastAsia="Times New Roman" w:cs="Times New Roman"/>
        </w:rPr>
      </w:pPr>
    </w:p>
    <w:p w14:paraId="4DDB4AD2" w14:textId="43E0751D" w:rsidR="00322753" w:rsidRDefault="00322753" w:rsidP="00322753">
      <w:pPr>
        <w:pStyle w:val="Listaszerbekezds"/>
        <w:numPr>
          <w:ilvl w:val="0"/>
          <w:numId w:val="7"/>
        </w:numPr>
        <w:spacing w:after="120" w:line="240" w:lineRule="auto"/>
        <w:rPr>
          <w:rFonts w:eastAsia="Times New Roman" w:cs="Times New Roman"/>
        </w:rPr>
      </w:pPr>
      <w:r>
        <w:rPr>
          <w:rFonts w:eastAsia="Times New Roman" w:cs="Times New Roman"/>
        </w:rPr>
        <w:t>Esettanulmányok I.</w:t>
      </w:r>
    </w:p>
    <w:p w14:paraId="2290EE8E" w14:textId="77777777" w:rsidR="00322753" w:rsidRPr="00322753" w:rsidRDefault="00322753" w:rsidP="00322753">
      <w:pPr>
        <w:spacing w:after="120"/>
        <w:rPr>
          <w:rFonts w:eastAsia="Times New Roman" w:cs="Times New Roman"/>
        </w:rPr>
      </w:pPr>
      <w:r w:rsidRPr="00322753">
        <w:rPr>
          <w:rFonts w:eastAsia="Times New Roman" w:cs="Times New Roman"/>
        </w:rPr>
        <w:t>A tantárgy célja, hogy a hallgatók a képzés első félévében elsajátított elméleti tudást a gyakorlatban is alkalmazzák esettanulmányokon keresztül. Az esettanulmányok a tervezés, a konfliktuskezelés, a sáfárság, a jogi alapismeretek és a beszámoló-készítéssel kapcsolatos alapvető összefüggésekre világítanak rá. Az esetek gyülekezeti és intézményi szintű valós gyakorlati példákat felhasználó leírások, melyek feldolgozását a résztvevők kiscsoportban végzik, majd az oktatók bevonásával közös értékelésen beszélik át. A bemutatott esetek törekednek figyelembe venni a mindenkori résztvevők szakmai ismereteit és a képzés idején fennálló gyakorlati munkájukat és szolgálatukat.</w:t>
      </w:r>
    </w:p>
    <w:p w14:paraId="68B25584" w14:textId="678E77C0" w:rsidR="00322753" w:rsidRDefault="00322753" w:rsidP="00322753">
      <w:pPr>
        <w:rPr>
          <w:rFonts w:eastAsia="Times New Roman" w:cs="Times New Roman"/>
        </w:rPr>
      </w:pPr>
      <w:r w:rsidRPr="00322753">
        <w:rPr>
          <w:bCs/>
        </w:rPr>
        <w:t xml:space="preserve">Címszavakban: </w:t>
      </w:r>
      <w:r w:rsidRPr="00322753">
        <w:rPr>
          <w:rFonts w:eastAsia="Times New Roman" w:cs="Times New Roman"/>
        </w:rPr>
        <w:t xml:space="preserve">sáfárság a gyakorlatban, tervezés, elemzés, érdekek közötti egyensúly, költségvetés, mérleg, eredménykimutatás, cashflow és ezek összefüggései, pénzügyi- és jogi összhang, az irányított szervezet lelki- és pénzügyi tükre. </w:t>
      </w:r>
    </w:p>
    <w:p w14:paraId="5F94EB26" w14:textId="6F0DE7F2" w:rsidR="00334637" w:rsidRDefault="00334637" w:rsidP="00322753">
      <w:pPr>
        <w:rPr>
          <w:rFonts w:eastAsia="Times New Roman" w:cs="Times New Roman"/>
        </w:rPr>
      </w:pPr>
    </w:p>
    <w:p w14:paraId="4DF6F9C4" w14:textId="77777777" w:rsidR="00334637" w:rsidRDefault="00334637" w:rsidP="00334637">
      <w:pPr>
        <w:pStyle w:val="Listaszerbekezds"/>
        <w:numPr>
          <w:ilvl w:val="0"/>
          <w:numId w:val="7"/>
        </w:numPr>
      </w:pPr>
      <w:r>
        <w:t>Adózási alapismeretek</w:t>
      </w:r>
    </w:p>
    <w:p w14:paraId="32C4D62E" w14:textId="2ED9463A" w:rsidR="00334637" w:rsidRPr="009E09BC" w:rsidRDefault="00334637" w:rsidP="00334637">
      <w:r w:rsidRPr="009E09BC">
        <w:rPr>
          <w:szCs w:val="24"/>
        </w:rPr>
        <w:t>Minden szervezet, így az egyházi jogi személyek működéséhez is hozzátartozik az adózás valamilyen formája. A szervezet vezetése felelős az adóelszámolások, -nyilvántartások és -bevallások rendjének kialakításáért, az adózással kapcsolatos kötelezettségek teljesítéséért.  A képzés az egyházi jogi személyekre vonatkozó általános és speciális adózási alapismeretek mellett bemutatja az egyházi jogi személyek gazdálkodásához kapcsolódó főbb adónemeket, azok elszámolásának és bevallásának rendjét. Az egyes adónemek sajátosságainak megismerése segíti az adózáshoz kapcsolódó kockázatok felismerését, valamint az egyes adókötelezettségek egyházi jogi személyek működésében és gazdálkodásában jelentkező hatásának felmérését és kezelését.</w:t>
      </w:r>
      <w:r w:rsidR="00F61D49" w:rsidRPr="009E09BC">
        <w:rPr>
          <w:szCs w:val="24"/>
        </w:rPr>
        <w:t xml:space="preserve"> </w:t>
      </w:r>
      <w:r w:rsidRPr="009E09BC">
        <w:rPr>
          <w:szCs w:val="24"/>
        </w:rPr>
        <w:t>Az adótörvényekből értelmezzük az egyházi jogi személyek hitéleti és vállalkozási tevékenységeihez kapcsolódó jogszabályi előírásokat, kiemelten foglalkozunk az egyes adókedvezmények igénybevételére vonatkozó feltételekkel, mely törvények a következők: adózás rendje, általános forgalmi adó, társasági adó, a személyi jövedelemadó és a kapcsolódó járulékok, illetékek, helyi adók. Gyakorlati példákon keresztül megvizsgáljuk a számla- és nyugtaadási kötelezettség feltételeit.</w:t>
      </w:r>
      <w:r w:rsidRPr="009E09BC">
        <w:t xml:space="preserve"> </w:t>
      </w:r>
      <w:r w:rsidRPr="009E09BC">
        <w:rPr>
          <w:szCs w:val="24"/>
        </w:rPr>
        <w:t xml:space="preserve">Sor kerül továbbá az egyházi </w:t>
      </w:r>
      <w:r w:rsidRPr="009E09BC">
        <w:rPr>
          <w:szCs w:val="24"/>
        </w:rPr>
        <w:lastRenderedPageBreak/>
        <w:t>szolgálati jogviszony jellemzőinek bemutatására is, kitérünk a szolgálatot vállalók, önkéntes munkát végzők jogviszonyára is.</w:t>
      </w:r>
    </w:p>
    <w:p w14:paraId="605171B7" w14:textId="6B8487B0" w:rsidR="00334637" w:rsidRPr="009E09BC" w:rsidRDefault="00334637" w:rsidP="00334637">
      <w:pPr>
        <w:spacing w:after="0"/>
        <w:rPr>
          <w:szCs w:val="24"/>
        </w:rPr>
      </w:pPr>
      <w:r w:rsidRPr="009E09BC">
        <w:rPr>
          <w:bCs/>
          <w:szCs w:val="24"/>
        </w:rPr>
        <w:t xml:space="preserve">Címszavakban: </w:t>
      </w:r>
      <w:r w:rsidRPr="009E09BC">
        <w:rPr>
          <w:szCs w:val="24"/>
        </w:rPr>
        <w:t xml:space="preserve">adóalany, adónem, adókötelezettség, adókockázat, adókedvezmények, adófolyószámla, hitéleti </w:t>
      </w:r>
      <w:proofErr w:type="spellStart"/>
      <w:r w:rsidRPr="009E09BC">
        <w:rPr>
          <w:szCs w:val="24"/>
        </w:rPr>
        <w:t>vs</w:t>
      </w:r>
      <w:proofErr w:type="spellEnd"/>
      <w:r w:rsidRPr="009E09BC">
        <w:rPr>
          <w:szCs w:val="24"/>
        </w:rPr>
        <w:t xml:space="preserve"> vállalkozási tevékenység, munkáltató, kifizető, adómentes juttatások, számla </w:t>
      </w:r>
      <w:proofErr w:type="spellStart"/>
      <w:r w:rsidRPr="009E09BC">
        <w:rPr>
          <w:szCs w:val="24"/>
        </w:rPr>
        <w:t>vs</w:t>
      </w:r>
      <w:proofErr w:type="spellEnd"/>
      <w:r w:rsidRPr="009E09BC">
        <w:rPr>
          <w:szCs w:val="24"/>
        </w:rPr>
        <w:t xml:space="preserve"> nyugta </w:t>
      </w:r>
      <w:proofErr w:type="spellStart"/>
      <w:r w:rsidRPr="009E09BC">
        <w:rPr>
          <w:szCs w:val="24"/>
        </w:rPr>
        <w:t>vs</w:t>
      </w:r>
      <w:proofErr w:type="spellEnd"/>
      <w:r w:rsidRPr="009E09BC">
        <w:rPr>
          <w:szCs w:val="24"/>
        </w:rPr>
        <w:t xml:space="preserve"> számviteli bizonylat, egyházi szolgálati jogviszony, önkéntes munka.</w:t>
      </w:r>
    </w:p>
    <w:p w14:paraId="56565183" w14:textId="58E792BD" w:rsidR="00FA461E" w:rsidRPr="009E09BC" w:rsidRDefault="00FA461E" w:rsidP="00334637">
      <w:pPr>
        <w:spacing w:after="0"/>
        <w:rPr>
          <w:szCs w:val="24"/>
        </w:rPr>
      </w:pPr>
    </w:p>
    <w:p w14:paraId="46F53B4B" w14:textId="77777777" w:rsidR="00FA461E" w:rsidRDefault="00FA461E" w:rsidP="00334637">
      <w:pPr>
        <w:spacing w:after="0"/>
        <w:rPr>
          <w:sz w:val="24"/>
          <w:szCs w:val="24"/>
        </w:rPr>
      </w:pPr>
    </w:p>
    <w:p w14:paraId="7F433421" w14:textId="4BD34CE6" w:rsidR="00FA461E" w:rsidRDefault="00FA461E" w:rsidP="00FA461E">
      <w:pPr>
        <w:pStyle w:val="Listaszerbekezds"/>
        <w:numPr>
          <w:ilvl w:val="0"/>
          <w:numId w:val="7"/>
        </w:numPr>
        <w:spacing w:after="0"/>
        <w:rPr>
          <w:sz w:val="24"/>
          <w:szCs w:val="24"/>
        </w:rPr>
      </w:pPr>
      <w:r>
        <w:rPr>
          <w:sz w:val="24"/>
          <w:szCs w:val="24"/>
        </w:rPr>
        <w:t>Pályázatokhoz kapcsolódó elszámolások</w:t>
      </w:r>
    </w:p>
    <w:p w14:paraId="5B6F539D" w14:textId="77777777" w:rsidR="00FA461E" w:rsidRDefault="00FA461E" w:rsidP="00FA461E">
      <w:pPr>
        <w:spacing w:after="0" w:line="240" w:lineRule="auto"/>
        <w:rPr>
          <w:sz w:val="24"/>
          <w:szCs w:val="24"/>
        </w:rPr>
      </w:pPr>
    </w:p>
    <w:p w14:paraId="366959BF" w14:textId="3E01859B" w:rsidR="00FA461E" w:rsidRPr="009E09BC" w:rsidRDefault="00FA461E" w:rsidP="00FA461E">
      <w:pPr>
        <w:spacing w:after="0" w:line="240" w:lineRule="auto"/>
        <w:rPr>
          <w:szCs w:val="24"/>
        </w:rPr>
      </w:pPr>
      <w:r w:rsidRPr="009E09BC">
        <w:rPr>
          <w:szCs w:val="24"/>
        </w:rPr>
        <w:t>A tárgy azt mutatja be, hogy az egyházi jogi személyeknek milyen típusú pályázatokból, ill. támogatásokból származhat bevétele (fenntartói, állami, önkormányzati, Európai Uniós támogatások, egyéb, helyi pályázatok), és hogy melyek az egyes bevételi források elszámolásához kapcsolódó főbb szempontok a pénzügyi kimutatások (beszámoló) esetében. Az előadás keretében bemutatásra kerülnek a kiadásként elszámolt tételek jellegzetességei, valamint az elszámolhatóságot lehetővé tevő főbb szempontok, tekintettel a támogatási okiratban vagy szerződésben foglalt támogatás céljára is (beruházás, felújítás, eszközbeszerzés vagy közteher vagy egyéb költségek ellentételezésére kapott támogatások).</w:t>
      </w:r>
    </w:p>
    <w:p w14:paraId="02A4D08D" w14:textId="77777777" w:rsidR="00FA461E" w:rsidRPr="009E09BC" w:rsidRDefault="00FA461E" w:rsidP="00FA461E">
      <w:pPr>
        <w:spacing w:after="0" w:line="240" w:lineRule="auto"/>
        <w:rPr>
          <w:szCs w:val="24"/>
        </w:rPr>
      </w:pPr>
      <w:r w:rsidRPr="009E09BC">
        <w:rPr>
          <w:szCs w:val="24"/>
        </w:rPr>
        <w:t xml:space="preserve">A hallgatók képesek lesznek a bevételi források azonosítására, ill. az azok felhasználását lehetővé tevő, legalapvetőbb dokumentációs szempontok azonosítására; a kiadások rendszerezett gyűjtési és dokumentálási szempontjainak felismerésére és a főbb dokumentációs lépések elsajátítására. </w:t>
      </w:r>
    </w:p>
    <w:p w14:paraId="6F481D06" w14:textId="5BB929C1" w:rsidR="00FA461E" w:rsidRPr="009E09BC" w:rsidRDefault="00FA461E" w:rsidP="00FA461E">
      <w:pPr>
        <w:spacing w:after="0" w:line="240" w:lineRule="auto"/>
        <w:rPr>
          <w:szCs w:val="24"/>
        </w:rPr>
      </w:pPr>
      <w:r w:rsidRPr="009E09BC">
        <w:rPr>
          <w:szCs w:val="24"/>
        </w:rPr>
        <w:t>Képet kapnak a támogatás formáiról az elszámolás módja és célja szerint (beruházási, fejújítási, költség ellentételezésre kapott); a finanszírozás típusa szerint: bruttó vagy nettó jellegű; áttekintést nyernek a kapott támogatások dokumentumairól , az elszámolás bizonylatairól, a nem pénzben kapott támogatások kezeléséről, a számviteli elszámolásuk sajátosságairól (térítésmentesen kapott eszközök kezelése, kötelezettség elengedése, tartozásátvállalás, térítés nélkül kapott szolgáltatás stb.); a támogatási előlegek kezeléséről (mikor lehet bevételként elszámolni); a támogatási periódus fontosságáról; a fenntartási periódus szerepéről és az ahhoz kapcsolódó feladatokról.</w:t>
      </w:r>
      <w:r w:rsidRPr="009E09BC">
        <w:rPr>
          <w:szCs w:val="24"/>
        </w:rPr>
        <w:br/>
      </w:r>
    </w:p>
    <w:p w14:paraId="3C8E6003" w14:textId="63572856" w:rsidR="00FA461E" w:rsidRDefault="00FA461E" w:rsidP="00FA461E">
      <w:pPr>
        <w:spacing w:after="0" w:line="240" w:lineRule="auto"/>
        <w:rPr>
          <w:sz w:val="24"/>
          <w:szCs w:val="24"/>
        </w:rPr>
      </w:pPr>
      <w:r w:rsidRPr="009E09BC">
        <w:rPr>
          <w:szCs w:val="24"/>
        </w:rPr>
        <w:t>Címszavakban: az egyházi jogi személyek bevételi forrásai; fenntartói-, állami-, önkormányzati-, Európai Uniós támogatások; egyéb támogatások; helyi pályázatok; beruházás, felújítás, eszközbeszerzés vagy közteher vagy egyéb költségek ellentételezésére kapott támogatások; a támogatás elszámolás alapbizonylatai; a támogatás elszámolás számviteli sajátosságai; támogatási periódus; fenntartási periódus.</w:t>
      </w:r>
      <w:r>
        <w:rPr>
          <w:sz w:val="24"/>
          <w:szCs w:val="24"/>
        </w:rPr>
        <w:t xml:space="preserve"> </w:t>
      </w:r>
    </w:p>
    <w:p w14:paraId="21B364A1" w14:textId="7A2831DA" w:rsidR="00352D34" w:rsidRDefault="00352D34" w:rsidP="00FA461E">
      <w:pPr>
        <w:spacing w:after="0" w:line="240" w:lineRule="auto"/>
        <w:rPr>
          <w:sz w:val="24"/>
          <w:szCs w:val="24"/>
        </w:rPr>
      </w:pPr>
    </w:p>
    <w:p w14:paraId="730D6F54" w14:textId="41691718" w:rsidR="00352D34" w:rsidRDefault="00352D34" w:rsidP="00FA461E">
      <w:pPr>
        <w:spacing w:after="0" w:line="240" w:lineRule="auto"/>
        <w:rPr>
          <w:sz w:val="24"/>
          <w:szCs w:val="24"/>
        </w:rPr>
      </w:pPr>
    </w:p>
    <w:p w14:paraId="77A7BC52" w14:textId="4AD2ED1C" w:rsidR="00352D34" w:rsidRPr="00352D34" w:rsidRDefault="00352D34" w:rsidP="00352D34">
      <w:pPr>
        <w:pStyle w:val="Listaszerbekezds"/>
        <w:numPr>
          <w:ilvl w:val="0"/>
          <w:numId w:val="7"/>
        </w:numPr>
        <w:spacing w:after="0" w:line="240" w:lineRule="auto"/>
        <w:rPr>
          <w:szCs w:val="24"/>
        </w:rPr>
      </w:pPr>
      <w:r w:rsidRPr="00352D34">
        <w:rPr>
          <w:szCs w:val="24"/>
        </w:rPr>
        <w:t xml:space="preserve"> Fenntartói ellenőrzések, külső felek ellenőrzései</w:t>
      </w:r>
    </w:p>
    <w:p w14:paraId="720BD40D" w14:textId="77777777" w:rsidR="00352D34" w:rsidRPr="00352D34" w:rsidRDefault="00352D34" w:rsidP="00352D34">
      <w:pPr>
        <w:pStyle w:val="Listaszerbekezds"/>
        <w:spacing w:after="0" w:line="240" w:lineRule="auto"/>
        <w:rPr>
          <w:sz w:val="24"/>
          <w:szCs w:val="24"/>
        </w:rPr>
      </w:pPr>
    </w:p>
    <w:p w14:paraId="19961493" w14:textId="43903647" w:rsidR="00352D34" w:rsidRPr="00352D34" w:rsidRDefault="00352D34" w:rsidP="00352D34">
      <w:pPr>
        <w:spacing w:after="120"/>
        <w:rPr>
          <w:rFonts w:eastAsia="Times New Roman" w:cs="Times New Roman"/>
        </w:rPr>
      </w:pPr>
      <w:r w:rsidRPr="00352D34">
        <w:rPr>
          <w:rFonts w:eastAsia="Times New Roman" w:cs="Times New Roman"/>
        </w:rPr>
        <w:t>A hatékony és rendszeres ellenőrzés független, tárgyilagos és bizonyosságot adó visszajelzésével segíti a vezetést a folyamatok és eredmények értékelésében és ezzel hozzájárul a szervezet céljainak eléréséhez. A vezetőnek egy eszköz és lehetőség arra, hogy folyamatosan a kiválóság felé vigye saját és az általa vezetett szervezet működését. A belső- és külső ellenőrzési folyamatok, céljuk és módszereik áttekintésével azonosítjuk a vezetők ellenőrzési folyamatokban és annak egyes szakaszaiban betöltött szerepét és kapcsolódó feladatait. Bemutatjuk az egyházi jogi személyeket érintő főbb külső ellenőrzési eljárásokat a fenntartó (számvizsgáló bizottság, felügyelő bizottság), ill. külső hatóságok (ÁSZ, MÁK, NAV) részéről, valamint megvizsgáljuk az egyes ellenőrzéseknek az adott egyházi jogi személyre (vagy egyházi személyre) illetve a vezetésre gyakorolt hatását. Gyakorlati példákon és ellenőrzési jegyzőkönyveken keresztül elemezzük az egyes ellenőrzések céljait, módszereit, megállapításait és a szükséges válaszlépéseket.</w:t>
      </w:r>
    </w:p>
    <w:p w14:paraId="6D27593D" w14:textId="3B07EB62" w:rsidR="00352D34" w:rsidRDefault="00352D34" w:rsidP="00352D34">
      <w:pPr>
        <w:spacing w:after="120"/>
      </w:pPr>
      <w:r w:rsidRPr="00352D34">
        <w:rPr>
          <w:rFonts w:eastAsia="Times New Roman" w:cs="Times New Roman"/>
        </w:rPr>
        <w:lastRenderedPageBreak/>
        <w:t xml:space="preserve"> </w:t>
      </w:r>
      <w:r w:rsidRPr="00352D34">
        <w:rPr>
          <w:bCs/>
        </w:rPr>
        <w:t xml:space="preserve">Címszavakban: </w:t>
      </w:r>
      <w:r w:rsidRPr="00352D34">
        <w:t>hatékony vezetői eszköz, tényhelyzet megállapítása</w:t>
      </w:r>
      <w:r w:rsidR="004A0BC4">
        <w:t xml:space="preserve"> és </w:t>
      </w:r>
      <w:r w:rsidRPr="00352D34">
        <w:t>viszonyítása a követelményhez</w:t>
      </w:r>
      <w:r w:rsidR="004A0BC4">
        <w:t>,</w:t>
      </w:r>
      <w:r w:rsidRPr="00352D34">
        <w:t xml:space="preserve"> az összehasonlítás eredményének értékelése</w:t>
      </w:r>
      <w:r w:rsidR="004A0BC4">
        <w:t xml:space="preserve">, </w:t>
      </w:r>
      <w:r w:rsidRPr="00352D34">
        <w:t>továbblépések azonosítása, ellenőrzési pontok és folyamatok, belső- és külső ellenőrzés, fenntartói és hatósági ellenőrzések, válaszlépések.</w:t>
      </w:r>
    </w:p>
    <w:p w14:paraId="03CC884E" w14:textId="5895CFEE" w:rsidR="00D81BE8" w:rsidRDefault="00D81BE8" w:rsidP="00352D34">
      <w:pPr>
        <w:spacing w:after="120"/>
      </w:pPr>
    </w:p>
    <w:p w14:paraId="0656D520" w14:textId="44569C9B" w:rsidR="00D81BE8" w:rsidRDefault="00D81BE8" w:rsidP="00D81BE8">
      <w:pPr>
        <w:pStyle w:val="Listaszerbekezds"/>
        <w:numPr>
          <w:ilvl w:val="0"/>
          <w:numId w:val="7"/>
        </w:numPr>
        <w:spacing w:after="120"/>
      </w:pPr>
      <w:r>
        <w:t xml:space="preserve"> Hallgatói műhelyvita/Szakdolgozati szeminárium</w:t>
      </w:r>
    </w:p>
    <w:p w14:paraId="5F03585F" w14:textId="702D89A8" w:rsidR="00D81BE8" w:rsidRPr="00D81BE8" w:rsidRDefault="00D81BE8" w:rsidP="00D81BE8">
      <w:pPr>
        <w:pBdr>
          <w:top w:val="nil"/>
          <w:left w:val="nil"/>
          <w:bottom w:val="nil"/>
          <w:right w:val="nil"/>
          <w:between w:val="nil"/>
        </w:pBdr>
        <w:spacing w:before="280" w:after="280" w:line="240" w:lineRule="auto"/>
        <w:rPr>
          <w:rFonts w:eastAsia="Times New Roman" w:cs="Times New Roman"/>
          <w:color w:val="000000"/>
          <w:szCs w:val="24"/>
        </w:rPr>
      </w:pPr>
      <w:r w:rsidRPr="00D81BE8">
        <w:rPr>
          <w:rFonts w:eastAsia="Times New Roman" w:cs="Times New Roman"/>
          <w:color w:val="000000"/>
          <w:szCs w:val="24"/>
        </w:rPr>
        <w:t xml:space="preserve">A </w:t>
      </w:r>
      <w:r>
        <w:rPr>
          <w:rFonts w:eastAsia="Times New Roman" w:cs="Times New Roman"/>
          <w:color w:val="000000"/>
          <w:szCs w:val="24"/>
        </w:rPr>
        <w:t xml:space="preserve">Vezetői kihívások az egyházi szervezetek gazdálkodásában </w:t>
      </w:r>
      <w:r w:rsidRPr="00D81BE8">
        <w:rPr>
          <w:rFonts w:eastAsia="Times New Roman" w:cs="Times New Roman"/>
          <w:color w:val="000000"/>
          <w:szCs w:val="24"/>
        </w:rPr>
        <w:t xml:space="preserve">szakirányú továbbképzés </w:t>
      </w:r>
      <w:r w:rsidR="004A4BF1">
        <w:rPr>
          <w:rFonts w:eastAsia="Times New Roman" w:cs="Times New Roman"/>
          <w:color w:val="000000"/>
          <w:szCs w:val="24"/>
        </w:rPr>
        <w:t xml:space="preserve">egyik </w:t>
      </w:r>
      <w:r w:rsidRPr="00D81BE8">
        <w:rPr>
          <w:rFonts w:eastAsia="Times New Roman" w:cs="Times New Roman"/>
          <w:color w:val="000000"/>
          <w:szCs w:val="24"/>
        </w:rPr>
        <w:t>fontos módszertani eleme a nyílt, véleményeket ütköztető és ugyanakkor egymásra figyelő műhelybeszélgetések. Ez alkalommal is ehhez fordulunk. A hallgatók bemutatják szakdolgozati témaválasztásukat, kutatásuk és dolgozatuk koncepcióját, kérdésfelvetésüket, hipotéziseiket és előzetes eredményeiket. Hallgatótársaik és oktatóik visszajelzéseket adnak prezentációjukra, melyek hasznos segítséget jelenthetnek a szakdolgozat befejezéséhez. Így a hallgatók nem a záróvizsgán szembesülnek előszőr fontos munkájuk bemutatásának kihívásaival, és ez az alkalom kiváló fórumot biztosít a közös tanuláshoz.</w:t>
      </w:r>
    </w:p>
    <w:p w14:paraId="1E6227FB" w14:textId="4D38EDAA" w:rsidR="00D81BE8" w:rsidRDefault="00D81BE8" w:rsidP="00D81BE8">
      <w:pPr>
        <w:pBdr>
          <w:top w:val="nil"/>
          <w:left w:val="nil"/>
          <w:bottom w:val="nil"/>
          <w:right w:val="nil"/>
          <w:between w:val="nil"/>
        </w:pBdr>
        <w:spacing w:before="280" w:after="280" w:line="240" w:lineRule="auto"/>
        <w:rPr>
          <w:rFonts w:eastAsia="Times New Roman" w:cs="Times New Roman"/>
          <w:color w:val="000000"/>
          <w:szCs w:val="24"/>
        </w:rPr>
      </w:pPr>
      <w:r w:rsidRPr="00D81BE8">
        <w:rPr>
          <w:rFonts w:eastAsia="Times New Roman" w:cs="Times New Roman"/>
          <w:color w:val="000000"/>
          <w:szCs w:val="24"/>
        </w:rPr>
        <w:t>Címszavakban: nyílt, véleményeket ütköztető és egymásra figyelő műhelybeszélgetés; fórum a közös tanuláshoz; a hallgatók szakdolgozati vázlatainak bemutatása; hallgatótársak és oktatók visszajelzése.</w:t>
      </w:r>
    </w:p>
    <w:p w14:paraId="1C026DCC" w14:textId="243AF930" w:rsidR="00304429" w:rsidRDefault="00304429" w:rsidP="00D81BE8">
      <w:pPr>
        <w:pBdr>
          <w:top w:val="nil"/>
          <w:left w:val="nil"/>
          <w:bottom w:val="nil"/>
          <w:right w:val="nil"/>
          <w:between w:val="nil"/>
        </w:pBdr>
        <w:spacing w:before="280" w:after="280" w:line="240" w:lineRule="auto"/>
        <w:rPr>
          <w:rFonts w:eastAsia="Times New Roman" w:cs="Times New Roman"/>
          <w:color w:val="000000"/>
          <w:szCs w:val="24"/>
        </w:rPr>
      </w:pPr>
    </w:p>
    <w:p w14:paraId="3A9E0D47" w14:textId="11D4C121" w:rsidR="00304429" w:rsidRDefault="00304429" w:rsidP="00304429">
      <w:pPr>
        <w:pStyle w:val="Listaszerbekezds"/>
        <w:numPr>
          <w:ilvl w:val="0"/>
          <w:numId w:val="7"/>
        </w:numPr>
      </w:pPr>
      <w:r>
        <w:t xml:space="preserve"> Szervezetmenedzsment</w:t>
      </w:r>
    </w:p>
    <w:p w14:paraId="6914F5A8" w14:textId="669D4647" w:rsidR="00304429" w:rsidRDefault="00304429" w:rsidP="00304429">
      <w:r>
        <w:t xml:space="preserve">Bárhol, ahol emberi közösségek valamilyen közös cél és küldetés elérése érdekében együttműködnek, kialakulnak a feladatok ellátása szervezésének struktúrái. Ez megtörténik akkor is, ha a vezető nem tudatos ebben. Minden közösség típus (üzleti vállalkozás, keresztény szolgálat, oktatási intézmény, gyülekezet) és élethelyzet más és más szervezeti megközelítést és szervezést igényel. A közösség működésének fontos része a szervezeti kultúra kérdésköre és az, hogy a helyes kultúra kialakulásában milyen felelősséget vállal a szervezet vezetője, vezetősége. A szervezeti működés fontos eleme a számonkérés és számadás ritmusának és biblikus módjának kialakítása és megvalósítása. Mindezekbe különös és tudatosan kezelendő dinamikát hoz az a helyzet, ha a feladatok nagy részét önkéntesek szolgálat révén kell ellátni, megoldani. </w:t>
      </w:r>
    </w:p>
    <w:p w14:paraId="65318569" w14:textId="758F32E8" w:rsidR="00304429" w:rsidRDefault="00304429" w:rsidP="00304429">
      <w:r w:rsidRPr="00304429">
        <w:rPr>
          <w:bCs/>
        </w:rPr>
        <w:t xml:space="preserve">Címszavakban: </w:t>
      </w:r>
      <w:r>
        <w:t xml:space="preserve">közösség és szervezet, feladatszervezés és szolgálat, hierarchikus struktúra </w:t>
      </w:r>
      <w:proofErr w:type="spellStart"/>
      <w:r>
        <w:t>vs</w:t>
      </w:r>
      <w:proofErr w:type="spellEnd"/>
      <w:r>
        <w:t xml:space="preserve"> hálózat </w:t>
      </w:r>
      <w:proofErr w:type="spellStart"/>
      <w:r>
        <w:t>vs</w:t>
      </w:r>
      <w:proofErr w:type="spellEnd"/>
      <w:r>
        <w:t xml:space="preserve"> projektmenedzsment, hagyományos és agilis szervezés, szervezeti kultúra, számonkérés vagy számot adás, önkéntesek bevonása és szervezése, keresztényi elhívás szervezeti aspektusai.</w:t>
      </w:r>
    </w:p>
    <w:p w14:paraId="11A0EA11" w14:textId="65404459" w:rsidR="008722A6" w:rsidRDefault="008722A6" w:rsidP="00304429"/>
    <w:p w14:paraId="62AA8CD3" w14:textId="632C06CA" w:rsidR="008722A6" w:rsidRPr="008722A6" w:rsidRDefault="008722A6" w:rsidP="008722A6">
      <w:pPr>
        <w:pStyle w:val="Listaszerbekezds"/>
        <w:numPr>
          <w:ilvl w:val="0"/>
          <w:numId w:val="7"/>
        </w:numPr>
        <w:spacing w:after="120"/>
        <w:jc w:val="both"/>
        <w:rPr>
          <w:rFonts w:eastAsia="Times New Roman" w:cs="Times New Roman"/>
        </w:rPr>
      </w:pPr>
      <w:r>
        <w:rPr>
          <w:rFonts w:eastAsia="Times New Roman" w:cs="Times New Roman"/>
        </w:rPr>
        <w:t xml:space="preserve"> Esettanulmányok II.</w:t>
      </w:r>
    </w:p>
    <w:p w14:paraId="466B7751" w14:textId="5ADCC626" w:rsidR="008722A6" w:rsidRPr="008722A6" w:rsidRDefault="008722A6" w:rsidP="008722A6">
      <w:pPr>
        <w:spacing w:after="120"/>
        <w:jc w:val="both"/>
        <w:rPr>
          <w:rFonts w:eastAsia="Times New Roman" w:cs="Times New Roman"/>
        </w:rPr>
      </w:pPr>
      <w:r w:rsidRPr="008722A6">
        <w:rPr>
          <w:rFonts w:eastAsia="Times New Roman" w:cs="Times New Roman"/>
        </w:rPr>
        <w:t>A tantárgy célja, hogy a hallgatók a képzés második félévében elsajátított elméleti tudást a gyakorlatban is alkalmazzák esettanulmányokon keresztül. Az esettanulmányok az adózással, a pályázati elszámolásokkal, a fenntartói és külső ellenőrzésekkel és a szervezetmenedzsmenttel kapcsolatos alapvető összefüggésekre világítanak rá. Az esetek gyülekezeti és intézményi szintű valós gyakorlati példákat felhasználó leírások, melyek feldolgozását a résztvevők kiscsoportban végzik, majd az oktatók bevonásával közös értékelésen beszélik át. A bemutatott esetek törekednek figyelembe venni a mindenkori résztvevők szakmai ismereteit és a képzés idején fennálló gyakorlati munkájukat és szolgálatukat.</w:t>
      </w:r>
    </w:p>
    <w:p w14:paraId="6670E044" w14:textId="321C3F8D" w:rsidR="008722A6" w:rsidRDefault="008722A6" w:rsidP="008722A6">
      <w:pPr>
        <w:rPr>
          <w:rFonts w:eastAsia="Times New Roman" w:cs="Times New Roman"/>
        </w:rPr>
      </w:pPr>
      <w:r w:rsidRPr="008722A6">
        <w:rPr>
          <w:bCs/>
        </w:rPr>
        <w:lastRenderedPageBreak/>
        <w:t xml:space="preserve">Címszavakban: </w:t>
      </w:r>
      <w:r w:rsidRPr="008722A6">
        <w:rPr>
          <w:rFonts w:eastAsia="Times New Roman" w:cs="Times New Roman"/>
        </w:rPr>
        <w:t xml:space="preserve">sáfárság a gyakorlatban, érdekek közötti egyensúly, adózási ismeretek, pályázatkészítéssel és elszámolással kapcsolatos ismeretek, pénzügyi- és jogi összhang, szervezet menedzsment gyakorlati kérdései, az irányított szervezet lelki- és pénzügyi tükre. </w:t>
      </w:r>
    </w:p>
    <w:p w14:paraId="00BEC710" w14:textId="31E76530" w:rsidR="001E3DA1" w:rsidRDefault="001E3DA1" w:rsidP="008722A6">
      <w:pPr>
        <w:rPr>
          <w:rFonts w:eastAsia="Times New Roman" w:cs="Times New Roman"/>
        </w:rPr>
      </w:pPr>
    </w:p>
    <w:p w14:paraId="0B70DE62" w14:textId="332E6C5A" w:rsidR="001E3DA1" w:rsidRDefault="001E3DA1" w:rsidP="001E3DA1">
      <w:pPr>
        <w:pStyle w:val="NormlWeb"/>
        <w:numPr>
          <w:ilvl w:val="0"/>
          <w:numId w:val="7"/>
        </w:numPr>
        <w:spacing w:before="0" w:beforeAutospacing="0" w:after="120" w:afterAutospacing="0"/>
        <w:rPr>
          <w:rFonts w:ascii="Calibri" w:hAnsi="Calibri"/>
          <w:sz w:val="22"/>
          <w:szCs w:val="22"/>
        </w:rPr>
      </w:pPr>
      <w:r>
        <w:rPr>
          <w:rFonts w:ascii="Calibri" w:hAnsi="Calibri"/>
          <w:sz w:val="22"/>
          <w:szCs w:val="22"/>
        </w:rPr>
        <w:t xml:space="preserve"> Etika és gazdaság</w:t>
      </w:r>
    </w:p>
    <w:p w14:paraId="47EB752F" w14:textId="0C3FB145" w:rsidR="001E3DA1" w:rsidRPr="001E3DA1" w:rsidRDefault="001E3DA1" w:rsidP="001E3DA1">
      <w:pPr>
        <w:pStyle w:val="NormlWeb"/>
        <w:spacing w:before="0" w:beforeAutospacing="0" w:after="120" w:afterAutospacing="0"/>
        <w:rPr>
          <w:rFonts w:ascii="Calibri" w:hAnsi="Calibri"/>
          <w:sz w:val="22"/>
          <w:szCs w:val="22"/>
        </w:rPr>
      </w:pPr>
      <w:r w:rsidRPr="001E3DA1">
        <w:rPr>
          <w:rFonts w:ascii="Calibri" w:hAnsi="Calibri"/>
          <w:sz w:val="22"/>
          <w:szCs w:val="22"/>
        </w:rPr>
        <w:t xml:space="preserve">A tárgy célja, hogy bemutassa korunk legfőbb szervezetetikai dilemmáit; a vezetők etikai felelősségének lényegét; az erkölcstelen vezetői magatartás súlyos következményeit; napjaink leggyakoribb erkölcsi érvelési módjait; az erkölcsi döntéshozatal lépéseit és az Aranyszabály relevanciáját a vezetői munkában. </w:t>
      </w:r>
      <w:r w:rsidRPr="001E3DA1">
        <w:rPr>
          <w:rFonts w:ascii="Calibri" w:hAnsi="Calibri"/>
          <w:sz w:val="22"/>
        </w:rPr>
        <w:t xml:space="preserve">A kurzus nagymértében fejleszti a résztvevők erkölcsi ítéletalkotási készségét. A hallgatók képesek lesznek a gyülekezeti és az egyházi-intézményi etikai kihívások felismerésére és az erkölcsös vezetői magatartás alapelveinek alkalmazására. </w:t>
      </w:r>
    </w:p>
    <w:p w14:paraId="0C63740D" w14:textId="0E28F65F" w:rsidR="001E3DA1" w:rsidRPr="001E3DA1" w:rsidRDefault="001E3DA1" w:rsidP="001E3DA1">
      <w:pPr>
        <w:spacing w:after="120" w:line="240" w:lineRule="auto"/>
        <w:rPr>
          <w:rFonts w:eastAsia="Times New Roman" w:cs="Times New Roman"/>
        </w:rPr>
      </w:pPr>
      <w:r w:rsidRPr="001E3DA1">
        <w:rPr>
          <w:rFonts w:eastAsia="Times New Roman" w:cs="Times New Roman"/>
        </w:rPr>
        <w:t xml:space="preserve">Címszavakban: </w:t>
      </w:r>
      <w:r w:rsidR="00E449FE">
        <w:rPr>
          <w:rFonts w:eastAsia="Times New Roman" w:cs="Times New Roman"/>
        </w:rPr>
        <w:t xml:space="preserve">a gazdaságetika, </w:t>
      </w:r>
      <w:r w:rsidRPr="001E3DA1">
        <w:rPr>
          <w:rFonts w:eastAsia="Times New Roman" w:cs="Times New Roman"/>
        </w:rPr>
        <w:t>a szervezeti és a vezetői etika jelentősége, a legfontosabb etikai rendszerek, a jó erkölcsi döntéshozatali modell jellemzői, a jellemművelés és az etikus szervezeti kultúra formálásának elemei</w:t>
      </w:r>
      <w:r>
        <w:rPr>
          <w:rFonts w:eastAsia="Times New Roman" w:cs="Times New Roman"/>
        </w:rPr>
        <w:t>.</w:t>
      </w:r>
    </w:p>
    <w:p w14:paraId="1521BB02" w14:textId="77777777" w:rsidR="001E3DA1" w:rsidRPr="001E3DA1" w:rsidRDefault="001E3DA1" w:rsidP="001E3DA1"/>
    <w:p w14:paraId="6D8AF0AE" w14:textId="77777777" w:rsidR="008722A6" w:rsidRPr="00875B44" w:rsidRDefault="008722A6" w:rsidP="00304429"/>
    <w:p w14:paraId="05766442" w14:textId="77777777" w:rsidR="00304429" w:rsidRPr="00D81BE8" w:rsidRDefault="00304429" w:rsidP="00D81BE8">
      <w:pPr>
        <w:pBdr>
          <w:top w:val="nil"/>
          <w:left w:val="nil"/>
          <w:bottom w:val="nil"/>
          <w:right w:val="nil"/>
          <w:between w:val="nil"/>
        </w:pBdr>
        <w:spacing w:before="280" w:after="280" w:line="240" w:lineRule="auto"/>
        <w:rPr>
          <w:rFonts w:eastAsia="Times New Roman" w:cs="Times New Roman"/>
          <w:color w:val="000000"/>
          <w:szCs w:val="24"/>
        </w:rPr>
      </w:pPr>
    </w:p>
    <w:p w14:paraId="168DF52C" w14:textId="77777777" w:rsidR="00D81BE8" w:rsidRPr="00352D34" w:rsidRDefault="00D81BE8" w:rsidP="00352D34">
      <w:pPr>
        <w:spacing w:after="120"/>
        <w:rPr>
          <w:rFonts w:eastAsia="Times New Roman" w:cs="Times New Roman"/>
        </w:rPr>
      </w:pPr>
    </w:p>
    <w:p w14:paraId="50231601" w14:textId="77777777" w:rsidR="00352D34" w:rsidRDefault="00352D34" w:rsidP="00FA461E">
      <w:pPr>
        <w:spacing w:after="0" w:line="240" w:lineRule="auto"/>
        <w:rPr>
          <w:sz w:val="24"/>
          <w:szCs w:val="24"/>
        </w:rPr>
      </w:pPr>
    </w:p>
    <w:p w14:paraId="622DA68B" w14:textId="0C5B1A9C" w:rsidR="009E09BC" w:rsidRDefault="009E09BC" w:rsidP="00FA461E">
      <w:pPr>
        <w:spacing w:after="0" w:line="240" w:lineRule="auto"/>
        <w:rPr>
          <w:sz w:val="24"/>
          <w:szCs w:val="24"/>
        </w:rPr>
      </w:pPr>
    </w:p>
    <w:p w14:paraId="1E188CAB" w14:textId="77777777" w:rsidR="009E09BC" w:rsidRPr="00403F27" w:rsidRDefault="009E09BC" w:rsidP="00FA461E">
      <w:pPr>
        <w:spacing w:after="0" w:line="240" w:lineRule="auto"/>
        <w:rPr>
          <w:sz w:val="24"/>
          <w:szCs w:val="24"/>
        </w:rPr>
      </w:pPr>
    </w:p>
    <w:p w14:paraId="2CC23255" w14:textId="77777777" w:rsidR="00FA461E" w:rsidRPr="00334637" w:rsidRDefault="00FA461E" w:rsidP="00334637">
      <w:pPr>
        <w:spacing w:after="0"/>
        <w:rPr>
          <w:bCs/>
          <w:sz w:val="24"/>
          <w:szCs w:val="24"/>
        </w:rPr>
      </w:pPr>
    </w:p>
    <w:p w14:paraId="5D48CC1B" w14:textId="77777777" w:rsidR="00322753" w:rsidRPr="00322753" w:rsidRDefault="00322753" w:rsidP="00322753">
      <w:pPr>
        <w:spacing w:after="120" w:line="240" w:lineRule="auto"/>
        <w:rPr>
          <w:rFonts w:eastAsia="Times New Roman" w:cs="Times New Roman"/>
        </w:rPr>
      </w:pPr>
    </w:p>
    <w:p w14:paraId="0D5E9E0C" w14:textId="77777777" w:rsidR="00610104" w:rsidRPr="00332594" w:rsidRDefault="00610104" w:rsidP="00610104"/>
    <w:p w14:paraId="1D7472CC" w14:textId="77777777" w:rsidR="00D31CE1" w:rsidRDefault="00D31CE1" w:rsidP="00D31CE1"/>
    <w:p w14:paraId="3DDDCA5B" w14:textId="5F020F9C" w:rsidR="00B5246C" w:rsidRPr="00450E2B" w:rsidRDefault="00B5246C" w:rsidP="00B5246C">
      <w:pPr>
        <w:pStyle w:val="NormlWeb"/>
        <w:spacing w:before="0" w:beforeAutospacing="0" w:after="120" w:afterAutospacing="0"/>
        <w:jc w:val="both"/>
        <w:rPr>
          <w:sz w:val="22"/>
          <w:szCs w:val="22"/>
        </w:rPr>
      </w:pPr>
    </w:p>
    <w:p w14:paraId="30C375AA" w14:textId="77777777" w:rsidR="00450E2B" w:rsidRDefault="00450E2B" w:rsidP="00450E2B">
      <w:pPr>
        <w:pStyle w:val="NormlWeb"/>
        <w:spacing w:before="0" w:beforeAutospacing="0" w:after="120" w:afterAutospacing="0"/>
        <w:jc w:val="both"/>
        <w:rPr>
          <w:sz w:val="22"/>
          <w:szCs w:val="22"/>
        </w:rPr>
      </w:pPr>
    </w:p>
    <w:sectPr w:rsidR="00450E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49A5" w14:textId="77777777" w:rsidR="00537B9C" w:rsidRDefault="00537B9C">
      <w:pPr>
        <w:spacing w:after="0" w:line="240" w:lineRule="auto"/>
      </w:pPr>
      <w:r>
        <w:separator/>
      </w:r>
    </w:p>
  </w:endnote>
  <w:endnote w:type="continuationSeparator" w:id="0">
    <w:p w14:paraId="6A9AFCB1" w14:textId="77777777" w:rsidR="00537B9C" w:rsidRDefault="0053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77777777" w:rsidR="00D1494E" w:rsidRDefault="00D1494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A" w14:textId="05187D73" w:rsidR="00D1494E" w:rsidRDefault="006E343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5B" w14:textId="77777777" w:rsidR="00D1494E" w:rsidRDefault="00D1494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77777777" w:rsidR="00D1494E" w:rsidRDefault="00D1494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8EEB" w14:textId="77777777" w:rsidR="00537B9C" w:rsidRDefault="00537B9C">
      <w:pPr>
        <w:spacing w:after="0" w:line="240" w:lineRule="auto"/>
      </w:pPr>
      <w:r>
        <w:separator/>
      </w:r>
    </w:p>
  </w:footnote>
  <w:footnote w:type="continuationSeparator" w:id="0">
    <w:p w14:paraId="797F582A" w14:textId="77777777" w:rsidR="00537B9C" w:rsidRDefault="00537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77777777" w:rsidR="00D1494E" w:rsidRDefault="00D1494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5" w14:textId="77777777" w:rsidR="00D1494E" w:rsidRDefault="00D1494E">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77777777" w:rsidR="00D1494E" w:rsidRDefault="00D1494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4431"/>
    <w:multiLevelType w:val="multilevel"/>
    <w:tmpl w:val="9FA28CF8"/>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52CDD"/>
    <w:multiLevelType w:val="multilevel"/>
    <w:tmpl w:val="C06EBF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7F4FAA"/>
    <w:multiLevelType w:val="multilevel"/>
    <w:tmpl w:val="F552CD4A"/>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E2A4F"/>
    <w:multiLevelType w:val="hybridMultilevel"/>
    <w:tmpl w:val="8E4A4E00"/>
    <w:lvl w:ilvl="0" w:tplc="65889E9E">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0C2D0B"/>
    <w:multiLevelType w:val="hybridMultilevel"/>
    <w:tmpl w:val="0A387882"/>
    <w:lvl w:ilvl="0" w:tplc="9442504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DA36AA"/>
    <w:multiLevelType w:val="hybridMultilevel"/>
    <w:tmpl w:val="DFEAD9DC"/>
    <w:lvl w:ilvl="0" w:tplc="7B4C7FCA">
      <w:start w:val="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42A388C"/>
    <w:multiLevelType w:val="multilevel"/>
    <w:tmpl w:val="196CB780"/>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647B96"/>
    <w:multiLevelType w:val="multilevel"/>
    <w:tmpl w:val="80885C2E"/>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144AE1"/>
    <w:multiLevelType w:val="hybridMultilevel"/>
    <w:tmpl w:val="DC4AB974"/>
    <w:lvl w:ilvl="0" w:tplc="E7C2BA04">
      <w:start w:val="1"/>
      <w:numFmt w:val="decimal"/>
      <w:lvlText w:val="(%1)"/>
      <w:lvlJc w:val="left"/>
      <w:pPr>
        <w:ind w:left="720" w:hanging="360"/>
      </w:pPr>
      <w:rPr>
        <w:rFonts w:ascii="Calibri" w:eastAsia="Calibri" w:hAnsi="Calibri" w:cs="Calibri" w:hint="default"/>
        <w:i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78042046">
    <w:abstractNumId w:val="0"/>
  </w:num>
  <w:num w:numId="2" w16cid:durableId="66730206">
    <w:abstractNumId w:val="6"/>
  </w:num>
  <w:num w:numId="3" w16cid:durableId="1267494615">
    <w:abstractNumId w:val="1"/>
  </w:num>
  <w:num w:numId="4" w16cid:durableId="1921939003">
    <w:abstractNumId w:val="2"/>
  </w:num>
  <w:num w:numId="5" w16cid:durableId="2078091104">
    <w:abstractNumId w:val="7"/>
  </w:num>
  <w:num w:numId="6" w16cid:durableId="1576281285">
    <w:abstractNumId w:val="4"/>
  </w:num>
  <w:num w:numId="7" w16cid:durableId="1929541315">
    <w:abstractNumId w:val="8"/>
  </w:num>
  <w:num w:numId="8" w16cid:durableId="905529587">
    <w:abstractNumId w:val="3"/>
  </w:num>
  <w:num w:numId="9" w16cid:durableId="984623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4E"/>
    <w:rsid w:val="00077FE8"/>
    <w:rsid w:val="000F21B7"/>
    <w:rsid w:val="0013666E"/>
    <w:rsid w:val="001871DB"/>
    <w:rsid w:val="00197BA9"/>
    <w:rsid w:val="001E3DA1"/>
    <w:rsid w:val="00235FB5"/>
    <w:rsid w:val="0025045C"/>
    <w:rsid w:val="00304429"/>
    <w:rsid w:val="00322753"/>
    <w:rsid w:val="00334637"/>
    <w:rsid w:val="00352D34"/>
    <w:rsid w:val="003E790E"/>
    <w:rsid w:val="00450E2B"/>
    <w:rsid w:val="004A0BC4"/>
    <w:rsid w:val="004A4BF1"/>
    <w:rsid w:val="004F3FE1"/>
    <w:rsid w:val="004F46A7"/>
    <w:rsid w:val="00537B9C"/>
    <w:rsid w:val="00563B33"/>
    <w:rsid w:val="005F5973"/>
    <w:rsid w:val="005F6E80"/>
    <w:rsid w:val="00607B7C"/>
    <w:rsid w:val="00610104"/>
    <w:rsid w:val="006206A3"/>
    <w:rsid w:val="00685647"/>
    <w:rsid w:val="006E343F"/>
    <w:rsid w:val="006E76BC"/>
    <w:rsid w:val="00706B4D"/>
    <w:rsid w:val="00797A35"/>
    <w:rsid w:val="008457E4"/>
    <w:rsid w:val="00871CEA"/>
    <w:rsid w:val="008722A6"/>
    <w:rsid w:val="008F5E4F"/>
    <w:rsid w:val="00962531"/>
    <w:rsid w:val="009E09BC"/>
    <w:rsid w:val="00AB1DB6"/>
    <w:rsid w:val="00AD0E37"/>
    <w:rsid w:val="00B5246C"/>
    <w:rsid w:val="00B55D5E"/>
    <w:rsid w:val="00BD5B23"/>
    <w:rsid w:val="00C454D8"/>
    <w:rsid w:val="00C56106"/>
    <w:rsid w:val="00D1494E"/>
    <w:rsid w:val="00D2397F"/>
    <w:rsid w:val="00D31CE1"/>
    <w:rsid w:val="00D51A42"/>
    <w:rsid w:val="00D81BE8"/>
    <w:rsid w:val="00D96943"/>
    <w:rsid w:val="00E449FE"/>
    <w:rsid w:val="00E64A70"/>
    <w:rsid w:val="00E752DC"/>
    <w:rsid w:val="00EF02A1"/>
    <w:rsid w:val="00F04C44"/>
    <w:rsid w:val="00F61D49"/>
    <w:rsid w:val="00F620DE"/>
    <w:rsid w:val="00FA461E"/>
    <w:rsid w:val="00FB46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D3BE"/>
  <w15:docId w15:val="{22895D63-7B90-42E7-A228-C13FA596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50E2B"/>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istaszerbekezds">
    <w:name w:val="List Paragraph"/>
    <w:basedOn w:val="Norml"/>
    <w:uiPriority w:val="34"/>
    <w:qFormat/>
    <w:rsid w:val="00631DE6"/>
    <w:pPr>
      <w:ind w:left="720"/>
      <w:contextualSpacing/>
    </w:pPr>
  </w:style>
  <w:style w:type="paragraph" w:styleId="lfej">
    <w:name w:val="header"/>
    <w:basedOn w:val="Norml"/>
    <w:link w:val="lfejChar"/>
    <w:uiPriority w:val="99"/>
    <w:unhideWhenUsed/>
    <w:rsid w:val="00944DAB"/>
    <w:pPr>
      <w:tabs>
        <w:tab w:val="center" w:pos="4536"/>
        <w:tab w:val="right" w:pos="9072"/>
      </w:tabs>
      <w:spacing w:after="0" w:line="240" w:lineRule="auto"/>
    </w:pPr>
  </w:style>
  <w:style w:type="character" w:customStyle="1" w:styleId="lfejChar">
    <w:name w:val="Élőfej Char"/>
    <w:basedOn w:val="Bekezdsalapbettpusa"/>
    <w:link w:val="lfej"/>
    <w:uiPriority w:val="99"/>
    <w:rsid w:val="00944DAB"/>
  </w:style>
  <w:style w:type="paragraph" w:styleId="llb">
    <w:name w:val="footer"/>
    <w:basedOn w:val="Norml"/>
    <w:link w:val="llbChar"/>
    <w:uiPriority w:val="99"/>
    <w:unhideWhenUsed/>
    <w:rsid w:val="00944DAB"/>
    <w:pPr>
      <w:tabs>
        <w:tab w:val="center" w:pos="4536"/>
        <w:tab w:val="right" w:pos="9072"/>
      </w:tabs>
      <w:spacing w:after="0" w:line="240" w:lineRule="auto"/>
    </w:pPr>
  </w:style>
  <w:style w:type="character" w:customStyle="1" w:styleId="llbChar">
    <w:name w:val="Élőláb Char"/>
    <w:basedOn w:val="Bekezdsalapbettpusa"/>
    <w:link w:val="llb"/>
    <w:uiPriority w:val="99"/>
    <w:rsid w:val="00944DAB"/>
  </w:style>
  <w:style w:type="paragraph" w:styleId="NormlWeb">
    <w:name w:val="Normal (Web)"/>
    <w:basedOn w:val="Norml"/>
    <w:uiPriority w:val="99"/>
    <w:unhideWhenUsed/>
    <w:rsid w:val="00621F19"/>
    <w:pPr>
      <w:spacing w:before="100" w:beforeAutospacing="1" w:after="100" w:afterAutospacing="1" w:line="240" w:lineRule="auto"/>
    </w:pPr>
    <w:rPr>
      <w:rFonts w:ascii="Times New Roman" w:eastAsia="Times New Roman" w:hAnsi="Times New Roman" w:cs="Times New Roman"/>
      <w:sz w:val="24"/>
      <w:szCs w:val="24"/>
    </w:rPr>
  </w:style>
  <w:style w:type="paragraph" w:styleId="Lbjegyzetszveg">
    <w:name w:val="footnote text"/>
    <w:basedOn w:val="Norml"/>
    <w:link w:val="LbjegyzetszvegChar"/>
    <w:uiPriority w:val="99"/>
    <w:semiHidden/>
    <w:unhideWhenUsed/>
    <w:rsid w:val="00621F1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21F19"/>
    <w:rPr>
      <w:sz w:val="20"/>
      <w:szCs w:val="20"/>
    </w:rPr>
  </w:style>
  <w:style w:type="character" w:styleId="Lbjegyzet-hivatkozs">
    <w:name w:val="footnote reference"/>
    <w:basedOn w:val="Bekezdsalapbettpusa"/>
    <w:uiPriority w:val="99"/>
    <w:semiHidden/>
    <w:unhideWhenUsed/>
    <w:rsid w:val="00621F19"/>
    <w:rPr>
      <w:vertAlign w:val="superscript"/>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8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ZzvHhVB6p9ja7sKXf3KH1ClDzg==">AMUW2mUpoYekKIdOPfmiSLrZCmtaaC+9F/fS/WZBEfbyTRHsiqwqVnVsEnWsSfDcQ4g8Hh5cM+MlcpWvhi1tmHyCl2cCBkrT7TyUsM5iw49oY7nZJf1N4yD9v0u4ZPVLXsc1sd+6CE6F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2351</Words>
  <Characters>16224</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Tomka János</dc:creator>
  <cp:keywords/>
  <dc:description/>
  <cp:lastModifiedBy>Tomka János</cp:lastModifiedBy>
  <cp:revision>5</cp:revision>
  <cp:lastPrinted>2023-03-10T19:08:00Z</cp:lastPrinted>
  <dcterms:created xsi:type="dcterms:W3CDTF">2025-07-16T08:30:00Z</dcterms:created>
  <dcterms:modified xsi:type="dcterms:W3CDTF">2025-07-16T08:50:00Z</dcterms:modified>
</cp:coreProperties>
</file>